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01D610">
      <w:pPr>
        <w:spacing w:line="560" w:lineRule="exact"/>
        <w:rPr>
          <w:rFonts w:ascii="宋体" w:hAnsi="宋体" w:eastAsia="方正黑体简体"/>
          <w:bCs/>
          <w:color w:val="000000"/>
        </w:rPr>
      </w:pPr>
      <w:r>
        <w:rPr>
          <w:rFonts w:ascii="宋体" w:hAnsi="宋体" w:eastAsia="方正黑体简体"/>
          <w:bCs/>
          <w:color w:val="000000"/>
        </w:rPr>
        <w:t>附件1</w:t>
      </w:r>
    </w:p>
    <w:p w14:paraId="1E2514C0">
      <w:pPr>
        <w:pStyle w:val="5"/>
        <w:spacing w:after="0" w:line="560" w:lineRule="exact"/>
        <w:ind w:left="640" w:firstLine="640"/>
        <w:rPr>
          <w:rFonts w:ascii="宋体" w:hAnsi="宋体"/>
        </w:rPr>
      </w:pPr>
    </w:p>
    <w:p w14:paraId="3E0A5AB7">
      <w:pPr>
        <w:spacing w:line="560" w:lineRule="exact"/>
        <w:jc w:val="center"/>
        <w:rPr>
          <w:rFonts w:ascii="宋体" w:hAnsi="宋体" w:eastAsia="方正小标宋简体"/>
          <w:bCs/>
          <w:color w:val="000000"/>
          <w:sz w:val="44"/>
          <w:szCs w:val="44"/>
        </w:rPr>
      </w:pPr>
      <w:bookmarkStart w:id="0" w:name="_GoBack"/>
      <w:r>
        <w:rPr>
          <w:rFonts w:ascii="宋体" w:hAnsi="宋体" w:eastAsia="方正小标宋简体"/>
          <w:bCs/>
          <w:color w:val="000000"/>
          <w:sz w:val="44"/>
          <w:szCs w:val="44"/>
        </w:rPr>
        <w:t>第一师阿拉尔市应急管理局202</w:t>
      </w:r>
      <w:r>
        <w:rPr>
          <w:rFonts w:hint="eastAsia" w:ascii="宋体" w:hAnsi="宋体" w:eastAsia="方正小标宋简体"/>
          <w:bCs/>
          <w:color w:val="000000"/>
          <w:sz w:val="44"/>
          <w:szCs w:val="44"/>
        </w:rPr>
        <w:t>5</w:t>
      </w:r>
      <w:r>
        <w:rPr>
          <w:rFonts w:ascii="宋体" w:hAnsi="宋体" w:eastAsia="方正小标宋简体"/>
          <w:bCs/>
          <w:color w:val="000000"/>
          <w:sz w:val="44"/>
          <w:szCs w:val="44"/>
        </w:rPr>
        <w:t>年度执法工作日测算表</w:t>
      </w:r>
      <w:bookmarkEnd w:id="0"/>
    </w:p>
    <w:p w14:paraId="056516B7">
      <w:pPr>
        <w:spacing w:line="500" w:lineRule="exact"/>
        <w:rPr>
          <w:rFonts w:ascii="宋体" w:hAnsi="宋体"/>
        </w:rPr>
      </w:pPr>
    </w:p>
    <w:tbl>
      <w:tblPr>
        <w:tblStyle w:val="6"/>
        <w:tblW w:w="158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0"/>
        <w:gridCol w:w="642"/>
        <w:gridCol w:w="543"/>
        <w:gridCol w:w="735"/>
        <w:gridCol w:w="795"/>
        <w:gridCol w:w="600"/>
        <w:gridCol w:w="735"/>
        <w:gridCol w:w="710"/>
        <w:gridCol w:w="735"/>
        <w:gridCol w:w="937"/>
        <w:gridCol w:w="758"/>
        <w:gridCol w:w="697"/>
        <w:gridCol w:w="1110"/>
        <w:gridCol w:w="765"/>
        <w:gridCol w:w="750"/>
        <w:gridCol w:w="615"/>
        <w:gridCol w:w="705"/>
        <w:gridCol w:w="630"/>
        <w:gridCol w:w="825"/>
        <w:gridCol w:w="758"/>
        <w:gridCol w:w="582"/>
      </w:tblGrid>
      <w:tr w14:paraId="67DA2F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  <w:jc w:val="center"/>
        </w:trPr>
        <w:tc>
          <w:tcPr>
            <w:tcW w:w="1210" w:type="dxa"/>
            <w:vMerge w:val="restart"/>
            <w:shd w:val="clear" w:color="auto" w:fill="auto"/>
            <w:vAlign w:val="center"/>
          </w:tcPr>
          <w:p w14:paraId="284947F4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  <w:r>
              <w:rPr>
                <w:rFonts w:ascii="宋体" w:hAnsi="宋体" w:eastAsia="方正黑体简体"/>
                <w:color w:val="000000"/>
                <w:sz w:val="24"/>
                <w:szCs w:val="24"/>
              </w:rPr>
              <w:t>负责科室/人员</w:t>
            </w:r>
          </w:p>
        </w:tc>
        <w:tc>
          <w:tcPr>
            <w:tcW w:w="1185" w:type="dxa"/>
            <w:gridSpan w:val="2"/>
            <w:vMerge w:val="restart"/>
            <w:shd w:val="clear" w:color="auto" w:fill="auto"/>
            <w:vAlign w:val="center"/>
          </w:tcPr>
          <w:p w14:paraId="054C5C27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  <w:r>
              <w:rPr>
                <w:rFonts w:ascii="宋体" w:hAnsi="宋体" w:eastAsia="方正黑体简体"/>
                <w:color w:val="000000"/>
                <w:sz w:val="24"/>
                <w:szCs w:val="24"/>
              </w:rPr>
              <w:t>执法人员数量（单位：人）</w:t>
            </w:r>
          </w:p>
        </w:tc>
        <w:tc>
          <w:tcPr>
            <w:tcW w:w="735" w:type="dxa"/>
            <w:vMerge w:val="restart"/>
            <w:shd w:val="clear" w:color="auto" w:fill="auto"/>
            <w:vAlign w:val="center"/>
          </w:tcPr>
          <w:p w14:paraId="6B46753D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  <w:r>
              <w:rPr>
                <w:rFonts w:ascii="宋体" w:hAnsi="宋体" w:eastAsia="方正黑体简体"/>
                <w:color w:val="000000"/>
                <w:sz w:val="24"/>
                <w:szCs w:val="24"/>
              </w:rPr>
              <w:t>总法定工作日（单位：天）</w:t>
            </w:r>
          </w:p>
        </w:tc>
        <w:tc>
          <w:tcPr>
            <w:tcW w:w="7077" w:type="dxa"/>
            <w:gridSpan w:val="9"/>
            <w:shd w:val="clear" w:color="auto" w:fill="auto"/>
            <w:vAlign w:val="center"/>
          </w:tcPr>
          <w:p w14:paraId="7ED92DC2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  <w:r>
              <w:rPr>
                <w:rFonts w:ascii="宋体" w:hAnsi="宋体" w:eastAsia="方正黑体简体"/>
                <w:color w:val="000000"/>
                <w:sz w:val="24"/>
                <w:szCs w:val="24"/>
              </w:rPr>
              <w:t>其他执法工作日（单位：21</w:t>
            </w:r>
            <w:r>
              <w:rPr>
                <w:rFonts w:hint="eastAsia" w:ascii="宋体" w:hAnsi="宋体" w:eastAsia="方正黑体简体"/>
                <w:color w:val="000000"/>
                <w:sz w:val="24"/>
                <w:szCs w:val="24"/>
              </w:rPr>
              <w:t>56</w:t>
            </w:r>
            <w:r>
              <w:rPr>
                <w:rFonts w:ascii="宋体" w:hAnsi="宋体" w:eastAsia="方正黑体简体"/>
                <w:color w:val="000000"/>
                <w:sz w:val="24"/>
                <w:szCs w:val="24"/>
              </w:rPr>
              <w:t>天）</w:t>
            </w:r>
          </w:p>
        </w:tc>
        <w:tc>
          <w:tcPr>
            <w:tcW w:w="4290" w:type="dxa"/>
            <w:gridSpan w:val="6"/>
            <w:shd w:val="clear" w:color="auto" w:fill="auto"/>
            <w:vAlign w:val="center"/>
          </w:tcPr>
          <w:p w14:paraId="3FEA7766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  <w:r>
              <w:rPr>
                <w:rFonts w:ascii="宋体" w:hAnsi="宋体" w:eastAsia="方正黑体简体"/>
                <w:color w:val="000000"/>
                <w:sz w:val="24"/>
                <w:szCs w:val="24"/>
              </w:rPr>
              <w:t>非执法工作日（单位：</w:t>
            </w:r>
            <w:r>
              <w:rPr>
                <w:rFonts w:hint="eastAsia" w:ascii="宋体" w:hAnsi="宋体" w:eastAsia="方正黑体简体"/>
                <w:color w:val="000000"/>
                <w:sz w:val="24"/>
                <w:szCs w:val="24"/>
              </w:rPr>
              <w:t>3556</w:t>
            </w:r>
            <w:r>
              <w:rPr>
                <w:rFonts w:ascii="宋体" w:hAnsi="宋体" w:eastAsia="方正黑体简体"/>
                <w:color w:val="000000"/>
                <w:sz w:val="24"/>
                <w:szCs w:val="24"/>
              </w:rPr>
              <w:t>天）</w:t>
            </w:r>
          </w:p>
        </w:tc>
        <w:tc>
          <w:tcPr>
            <w:tcW w:w="1340" w:type="dxa"/>
            <w:gridSpan w:val="2"/>
            <w:vMerge w:val="restart"/>
            <w:shd w:val="clear" w:color="auto" w:fill="auto"/>
            <w:vAlign w:val="center"/>
          </w:tcPr>
          <w:p w14:paraId="33B539E0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  <w:r>
              <w:rPr>
                <w:rFonts w:ascii="宋体" w:hAnsi="宋体" w:eastAsia="方正黑体简体"/>
                <w:color w:val="000000"/>
                <w:sz w:val="24"/>
                <w:szCs w:val="24"/>
              </w:rPr>
              <w:t>监督检查工作日（单位：</w:t>
            </w:r>
            <w:r>
              <w:rPr>
                <w:rFonts w:hint="eastAsia" w:ascii="宋体" w:hAnsi="宋体" w:eastAsia="方正黑体简体"/>
                <w:color w:val="000000"/>
                <w:sz w:val="24"/>
                <w:szCs w:val="24"/>
              </w:rPr>
              <w:t>1364</w:t>
            </w:r>
            <w:r>
              <w:rPr>
                <w:rFonts w:ascii="宋体" w:hAnsi="宋体" w:eastAsia="方正黑体简体"/>
                <w:color w:val="000000"/>
                <w:sz w:val="24"/>
                <w:szCs w:val="24"/>
              </w:rPr>
              <w:t>天）</w:t>
            </w:r>
          </w:p>
        </w:tc>
      </w:tr>
      <w:tr w14:paraId="2A9177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210" w:type="dxa"/>
            <w:vMerge w:val="continue"/>
            <w:shd w:val="clear" w:color="auto" w:fill="auto"/>
            <w:vAlign w:val="center"/>
          </w:tcPr>
          <w:p w14:paraId="6988C84A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Merge w:val="continue"/>
            <w:shd w:val="clear" w:color="auto" w:fill="auto"/>
            <w:vAlign w:val="center"/>
          </w:tcPr>
          <w:p w14:paraId="38D25913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vMerge w:val="continue"/>
            <w:shd w:val="clear" w:color="auto" w:fill="auto"/>
            <w:vAlign w:val="center"/>
          </w:tcPr>
          <w:p w14:paraId="2AE70180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</w:p>
        </w:tc>
        <w:tc>
          <w:tcPr>
            <w:tcW w:w="795" w:type="dxa"/>
            <w:vMerge w:val="restart"/>
            <w:shd w:val="clear" w:color="auto" w:fill="auto"/>
            <w:vAlign w:val="center"/>
          </w:tcPr>
          <w:p w14:paraId="5D5BBAB4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  <w:r>
              <w:rPr>
                <w:rFonts w:ascii="宋体" w:hAnsi="宋体" w:eastAsia="方正黑体简体"/>
                <w:color w:val="000000"/>
                <w:sz w:val="24"/>
                <w:szCs w:val="24"/>
              </w:rPr>
              <w:t>开展安全生产综合监管</w:t>
            </w:r>
          </w:p>
        </w:tc>
        <w:tc>
          <w:tcPr>
            <w:tcW w:w="600" w:type="dxa"/>
            <w:vMerge w:val="restart"/>
            <w:shd w:val="clear" w:color="auto" w:fill="auto"/>
            <w:vAlign w:val="center"/>
          </w:tcPr>
          <w:p w14:paraId="28DB5CD5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  <w:r>
              <w:rPr>
                <w:rFonts w:ascii="宋体" w:hAnsi="宋体" w:eastAsia="方正黑体简体"/>
                <w:color w:val="000000"/>
                <w:sz w:val="24"/>
                <w:szCs w:val="24"/>
              </w:rPr>
              <w:t>实施行政许可</w:t>
            </w:r>
          </w:p>
        </w:tc>
        <w:tc>
          <w:tcPr>
            <w:tcW w:w="735" w:type="dxa"/>
            <w:vMerge w:val="restart"/>
            <w:shd w:val="clear" w:color="auto" w:fill="auto"/>
            <w:vAlign w:val="center"/>
          </w:tcPr>
          <w:p w14:paraId="5D858DB7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  <w:r>
              <w:rPr>
                <w:rFonts w:ascii="宋体" w:hAnsi="宋体" w:eastAsia="方正黑体简体"/>
                <w:color w:val="000000"/>
                <w:sz w:val="24"/>
                <w:szCs w:val="24"/>
              </w:rPr>
              <w:t>组织生产安全事故调查和处理</w:t>
            </w:r>
          </w:p>
        </w:tc>
        <w:tc>
          <w:tcPr>
            <w:tcW w:w="710" w:type="dxa"/>
            <w:vMerge w:val="restart"/>
            <w:shd w:val="clear" w:color="auto" w:fill="auto"/>
            <w:vAlign w:val="center"/>
          </w:tcPr>
          <w:p w14:paraId="2B50CCDF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  <w:r>
              <w:rPr>
                <w:rFonts w:ascii="宋体" w:hAnsi="宋体" w:eastAsia="方正黑体简体"/>
                <w:color w:val="000000"/>
                <w:sz w:val="24"/>
                <w:szCs w:val="24"/>
              </w:rPr>
              <w:t>调查核实安全生产投诉举报</w:t>
            </w:r>
          </w:p>
        </w:tc>
        <w:tc>
          <w:tcPr>
            <w:tcW w:w="735" w:type="dxa"/>
            <w:vMerge w:val="restart"/>
            <w:shd w:val="clear" w:color="auto" w:fill="auto"/>
            <w:vAlign w:val="center"/>
          </w:tcPr>
          <w:p w14:paraId="4048CEF2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  <w:r>
              <w:rPr>
                <w:rFonts w:ascii="宋体" w:hAnsi="宋体" w:eastAsia="方正黑体简体"/>
                <w:color w:val="000000"/>
                <w:sz w:val="24"/>
                <w:szCs w:val="24"/>
              </w:rPr>
              <w:t>参加有关部门联合执法</w:t>
            </w:r>
          </w:p>
        </w:tc>
        <w:tc>
          <w:tcPr>
            <w:tcW w:w="937" w:type="dxa"/>
            <w:vMerge w:val="restart"/>
            <w:shd w:val="clear" w:color="auto" w:fill="auto"/>
            <w:vAlign w:val="center"/>
          </w:tcPr>
          <w:p w14:paraId="35DFC28C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  <w:r>
              <w:rPr>
                <w:rFonts w:ascii="宋体" w:hAnsi="宋体" w:eastAsia="方正黑体简体"/>
                <w:color w:val="000000"/>
                <w:sz w:val="24"/>
                <w:szCs w:val="24"/>
              </w:rPr>
              <w:t>办理有关法律、法规、规章规定的登记备案</w:t>
            </w:r>
          </w:p>
        </w:tc>
        <w:tc>
          <w:tcPr>
            <w:tcW w:w="758" w:type="dxa"/>
            <w:vMerge w:val="restart"/>
            <w:shd w:val="clear" w:color="auto" w:fill="auto"/>
            <w:vAlign w:val="center"/>
          </w:tcPr>
          <w:p w14:paraId="546B1F20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  <w:r>
              <w:rPr>
                <w:rFonts w:ascii="宋体" w:hAnsi="宋体" w:eastAsia="方正黑体简体"/>
                <w:color w:val="000000"/>
                <w:sz w:val="24"/>
                <w:szCs w:val="24"/>
              </w:rPr>
              <w:t>开展安全生产宣传教育培训</w:t>
            </w:r>
          </w:p>
        </w:tc>
        <w:tc>
          <w:tcPr>
            <w:tcW w:w="697" w:type="dxa"/>
            <w:vMerge w:val="restart"/>
            <w:shd w:val="clear" w:color="auto" w:fill="auto"/>
            <w:vAlign w:val="center"/>
          </w:tcPr>
          <w:p w14:paraId="72DBE971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  <w:r>
              <w:rPr>
                <w:rFonts w:ascii="宋体" w:hAnsi="宋体" w:eastAsia="方正黑体简体"/>
                <w:color w:val="000000"/>
                <w:sz w:val="24"/>
                <w:szCs w:val="24"/>
              </w:rPr>
              <w:t>行政复议、行政应诉</w:t>
            </w:r>
          </w:p>
        </w:tc>
        <w:tc>
          <w:tcPr>
            <w:tcW w:w="1110" w:type="dxa"/>
            <w:vMerge w:val="restart"/>
            <w:shd w:val="clear" w:color="auto" w:fill="auto"/>
            <w:vAlign w:val="center"/>
          </w:tcPr>
          <w:p w14:paraId="06C418CF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  <w:r>
              <w:rPr>
                <w:rFonts w:ascii="宋体" w:hAnsi="宋体" w:eastAsia="方正黑体简体"/>
                <w:color w:val="000000"/>
                <w:sz w:val="24"/>
                <w:szCs w:val="24"/>
              </w:rPr>
              <w:t>完成本级人民政府或者上级应急管理部门安排的执法工作任务</w:t>
            </w:r>
          </w:p>
        </w:tc>
        <w:tc>
          <w:tcPr>
            <w:tcW w:w="765" w:type="dxa"/>
            <w:vMerge w:val="restart"/>
            <w:shd w:val="clear" w:color="auto" w:fill="auto"/>
            <w:vAlign w:val="center"/>
          </w:tcPr>
          <w:p w14:paraId="1BD9821D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  <w:r>
              <w:rPr>
                <w:rFonts w:ascii="宋体" w:hAnsi="宋体" w:eastAsia="方正黑体简体"/>
                <w:color w:val="000000"/>
                <w:sz w:val="24"/>
                <w:szCs w:val="24"/>
              </w:rPr>
              <w:t>机关值班和结亲</w:t>
            </w:r>
          </w:p>
        </w:tc>
        <w:tc>
          <w:tcPr>
            <w:tcW w:w="750" w:type="dxa"/>
            <w:vMerge w:val="restart"/>
            <w:shd w:val="clear" w:color="auto" w:fill="auto"/>
            <w:vAlign w:val="center"/>
          </w:tcPr>
          <w:p w14:paraId="5D280C08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  <w:r>
              <w:rPr>
                <w:rFonts w:ascii="宋体" w:hAnsi="宋体" w:eastAsia="方正黑体简体"/>
                <w:color w:val="000000"/>
                <w:sz w:val="24"/>
                <w:szCs w:val="24"/>
              </w:rPr>
              <w:t>学习培训考核会议</w:t>
            </w:r>
          </w:p>
        </w:tc>
        <w:tc>
          <w:tcPr>
            <w:tcW w:w="615" w:type="dxa"/>
            <w:vMerge w:val="restart"/>
            <w:shd w:val="clear" w:color="auto" w:fill="auto"/>
            <w:vAlign w:val="center"/>
          </w:tcPr>
          <w:p w14:paraId="1EDEE49C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  <w:r>
              <w:rPr>
                <w:rFonts w:ascii="宋体" w:hAnsi="宋体" w:eastAsia="方正黑体简体"/>
                <w:color w:val="000000"/>
                <w:sz w:val="24"/>
                <w:szCs w:val="24"/>
              </w:rPr>
              <w:t>检查指导下级应急管理部门工作</w:t>
            </w:r>
          </w:p>
        </w:tc>
        <w:tc>
          <w:tcPr>
            <w:tcW w:w="705" w:type="dxa"/>
            <w:vMerge w:val="restart"/>
            <w:shd w:val="clear" w:color="auto" w:fill="auto"/>
            <w:vAlign w:val="center"/>
          </w:tcPr>
          <w:p w14:paraId="4FF90047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  <w:r>
              <w:rPr>
                <w:rFonts w:ascii="宋体" w:hAnsi="宋体" w:eastAsia="方正黑体简体"/>
                <w:color w:val="000000"/>
                <w:sz w:val="24"/>
                <w:szCs w:val="24"/>
              </w:rPr>
              <w:t>参加党群活动</w:t>
            </w:r>
          </w:p>
        </w:tc>
        <w:tc>
          <w:tcPr>
            <w:tcW w:w="630" w:type="dxa"/>
            <w:vMerge w:val="restart"/>
            <w:shd w:val="clear" w:color="auto" w:fill="auto"/>
            <w:vAlign w:val="center"/>
          </w:tcPr>
          <w:p w14:paraId="4EB173D8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  <w:r>
              <w:rPr>
                <w:rFonts w:ascii="宋体" w:hAnsi="宋体" w:eastAsia="方正黑体简体"/>
                <w:color w:val="000000"/>
                <w:sz w:val="24"/>
                <w:szCs w:val="24"/>
              </w:rPr>
              <w:t>病假、事假</w:t>
            </w:r>
          </w:p>
        </w:tc>
        <w:tc>
          <w:tcPr>
            <w:tcW w:w="825" w:type="dxa"/>
            <w:vMerge w:val="restart"/>
            <w:shd w:val="clear" w:color="auto" w:fill="auto"/>
            <w:vAlign w:val="center"/>
          </w:tcPr>
          <w:p w14:paraId="77D240C4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  <w:r>
              <w:rPr>
                <w:rFonts w:ascii="宋体" w:hAnsi="宋体" w:eastAsia="方正黑体简体"/>
                <w:color w:val="000000"/>
                <w:sz w:val="24"/>
                <w:szCs w:val="24"/>
              </w:rPr>
              <w:t>法定年休假、探亲假、婚（丧）假等</w:t>
            </w:r>
          </w:p>
        </w:tc>
        <w:tc>
          <w:tcPr>
            <w:tcW w:w="1340" w:type="dxa"/>
            <w:gridSpan w:val="2"/>
            <w:vMerge w:val="continue"/>
            <w:shd w:val="clear" w:color="auto" w:fill="auto"/>
            <w:vAlign w:val="center"/>
          </w:tcPr>
          <w:p w14:paraId="4D092D79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</w:p>
        </w:tc>
      </w:tr>
      <w:tr w14:paraId="58724C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210" w:type="dxa"/>
            <w:vMerge w:val="continue"/>
            <w:shd w:val="clear" w:color="auto" w:fill="auto"/>
            <w:vAlign w:val="center"/>
          </w:tcPr>
          <w:p w14:paraId="61195960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</w:p>
        </w:tc>
        <w:tc>
          <w:tcPr>
            <w:tcW w:w="642" w:type="dxa"/>
            <w:vMerge w:val="restart"/>
            <w:shd w:val="clear" w:color="auto" w:fill="auto"/>
            <w:vAlign w:val="center"/>
          </w:tcPr>
          <w:p w14:paraId="11F91E3E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  <w:r>
              <w:rPr>
                <w:rFonts w:ascii="宋体" w:hAnsi="宋体" w:eastAsia="方正黑体简体"/>
                <w:color w:val="000000"/>
                <w:sz w:val="24"/>
                <w:szCs w:val="24"/>
              </w:rPr>
              <w:t>现有人员数量</w:t>
            </w:r>
          </w:p>
        </w:tc>
        <w:tc>
          <w:tcPr>
            <w:tcW w:w="543" w:type="dxa"/>
            <w:vMerge w:val="restart"/>
            <w:shd w:val="clear" w:color="auto" w:fill="auto"/>
            <w:vAlign w:val="center"/>
          </w:tcPr>
          <w:p w14:paraId="6DC73D21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  <w:r>
              <w:rPr>
                <w:rFonts w:ascii="宋体" w:hAnsi="宋体" w:eastAsia="方正黑体简体"/>
                <w:color w:val="000000"/>
                <w:sz w:val="24"/>
                <w:szCs w:val="24"/>
              </w:rPr>
              <w:t>纳入计算人员数量</w:t>
            </w:r>
          </w:p>
        </w:tc>
        <w:tc>
          <w:tcPr>
            <w:tcW w:w="735" w:type="dxa"/>
            <w:vMerge w:val="continue"/>
            <w:shd w:val="clear" w:color="auto" w:fill="auto"/>
            <w:vAlign w:val="center"/>
          </w:tcPr>
          <w:p w14:paraId="6D9538C8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</w:p>
        </w:tc>
        <w:tc>
          <w:tcPr>
            <w:tcW w:w="795" w:type="dxa"/>
            <w:vMerge w:val="continue"/>
            <w:shd w:val="clear" w:color="auto" w:fill="auto"/>
            <w:vAlign w:val="center"/>
          </w:tcPr>
          <w:p w14:paraId="2196BFEA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shd w:val="clear" w:color="auto" w:fill="auto"/>
            <w:vAlign w:val="center"/>
          </w:tcPr>
          <w:p w14:paraId="712B232A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vMerge w:val="continue"/>
            <w:shd w:val="clear" w:color="auto" w:fill="auto"/>
            <w:vAlign w:val="center"/>
          </w:tcPr>
          <w:p w14:paraId="120217F8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</w:p>
        </w:tc>
        <w:tc>
          <w:tcPr>
            <w:tcW w:w="710" w:type="dxa"/>
            <w:vMerge w:val="continue"/>
            <w:shd w:val="clear" w:color="auto" w:fill="auto"/>
            <w:vAlign w:val="center"/>
          </w:tcPr>
          <w:p w14:paraId="2209DBAE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vMerge w:val="continue"/>
            <w:shd w:val="clear" w:color="auto" w:fill="auto"/>
            <w:vAlign w:val="center"/>
          </w:tcPr>
          <w:p w14:paraId="475234C4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</w:p>
        </w:tc>
        <w:tc>
          <w:tcPr>
            <w:tcW w:w="937" w:type="dxa"/>
            <w:vMerge w:val="continue"/>
            <w:shd w:val="clear" w:color="auto" w:fill="auto"/>
            <w:vAlign w:val="center"/>
          </w:tcPr>
          <w:p w14:paraId="10748ED4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</w:p>
        </w:tc>
        <w:tc>
          <w:tcPr>
            <w:tcW w:w="758" w:type="dxa"/>
            <w:vMerge w:val="continue"/>
            <w:shd w:val="clear" w:color="auto" w:fill="auto"/>
            <w:vAlign w:val="center"/>
          </w:tcPr>
          <w:p w14:paraId="4CFDDC54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</w:p>
        </w:tc>
        <w:tc>
          <w:tcPr>
            <w:tcW w:w="697" w:type="dxa"/>
            <w:vMerge w:val="continue"/>
            <w:shd w:val="clear" w:color="auto" w:fill="auto"/>
            <w:vAlign w:val="center"/>
          </w:tcPr>
          <w:p w14:paraId="0F4B9414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  <w:vMerge w:val="continue"/>
            <w:shd w:val="clear" w:color="auto" w:fill="auto"/>
            <w:vAlign w:val="center"/>
          </w:tcPr>
          <w:p w14:paraId="601A707B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</w:p>
        </w:tc>
        <w:tc>
          <w:tcPr>
            <w:tcW w:w="765" w:type="dxa"/>
            <w:vMerge w:val="continue"/>
            <w:shd w:val="clear" w:color="auto" w:fill="auto"/>
            <w:vAlign w:val="center"/>
          </w:tcPr>
          <w:p w14:paraId="782286C9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vMerge w:val="continue"/>
            <w:shd w:val="clear" w:color="auto" w:fill="auto"/>
            <w:vAlign w:val="center"/>
          </w:tcPr>
          <w:p w14:paraId="6A50AABF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</w:p>
        </w:tc>
        <w:tc>
          <w:tcPr>
            <w:tcW w:w="615" w:type="dxa"/>
            <w:vMerge w:val="continue"/>
            <w:shd w:val="clear" w:color="auto" w:fill="auto"/>
            <w:vAlign w:val="center"/>
          </w:tcPr>
          <w:p w14:paraId="3417994A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</w:p>
        </w:tc>
        <w:tc>
          <w:tcPr>
            <w:tcW w:w="705" w:type="dxa"/>
            <w:vMerge w:val="continue"/>
            <w:shd w:val="clear" w:color="auto" w:fill="auto"/>
            <w:vAlign w:val="center"/>
          </w:tcPr>
          <w:p w14:paraId="01980C46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  <w:vMerge w:val="continue"/>
            <w:shd w:val="clear" w:color="auto" w:fill="auto"/>
            <w:vAlign w:val="center"/>
          </w:tcPr>
          <w:p w14:paraId="194BF623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</w:p>
        </w:tc>
        <w:tc>
          <w:tcPr>
            <w:tcW w:w="825" w:type="dxa"/>
            <w:vMerge w:val="continue"/>
            <w:shd w:val="clear" w:color="auto" w:fill="auto"/>
            <w:vAlign w:val="center"/>
          </w:tcPr>
          <w:p w14:paraId="68310BDF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</w:p>
        </w:tc>
        <w:tc>
          <w:tcPr>
            <w:tcW w:w="1340" w:type="dxa"/>
            <w:gridSpan w:val="2"/>
            <w:vMerge w:val="continue"/>
            <w:shd w:val="clear" w:color="auto" w:fill="auto"/>
            <w:vAlign w:val="center"/>
          </w:tcPr>
          <w:p w14:paraId="0C2A60A2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</w:p>
        </w:tc>
      </w:tr>
      <w:tr w14:paraId="43943B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  <w:jc w:val="center"/>
        </w:trPr>
        <w:tc>
          <w:tcPr>
            <w:tcW w:w="1210" w:type="dxa"/>
            <w:vMerge w:val="continue"/>
            <w:shd w:val="clear" w:color="auto" w:fill="auto"/>
            <w:vAlign w:val="center"/>
          </w:tcPr>
          <w:p w14:paraId="64A6CD7C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</w:p>
        </w:tc>
        <w:tc>
          <w:tcPr>
            <w:tcW w:w="642" w:type="dxa"/>
            <w:vMerge w:val="continue"/>
            <w:shd w:val="clear" w:color="auto" w:fill="auto"/>
            <w:vAlign w:val="center"/>
          </w:tcPr>
          <w:p w14:paraId="77AAC8A4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</w:p>
        </w:tc>
        <w:tc>
          <w:tcPr>
            <w:tcW w:w="543" w:type="dxa"/>
            <w:vMerge w:val="continue"/>
            <w:shd w:val="clear" w:color="auto" w:fill="auto"/>
            <w:vAlign w:val="center"/>
          </w:tcPr>
          <w:p w14:paraId="13E1B36C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vMerge w:val="continue"/>
            <w:shd w:val="clear" w:color="auto" w:fill="auto"/>
            <w:vAlign w:val="center"/>
          </w:tcPr>
          <w:p w14:paraId="050DB878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</w:p>
        </w:tc>
        <w:tc>
          <w:tcPr>
            <w:tcW w:w="795" w:type="dxa"/>
            <w:vMerge w:val="continue"/>
            <w:shd w:val="clear" w:color="auto" w:fill="auto"/>
            <w:vAlign w:val="center"/>
          </w:tcPr>
          <w:p w14:paraId="33A0F594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shd w:val="clear" w:color="auto" w:fill="auto"/>
            <w:vAlign w:val="center"/>
          </w:tcPr>
          <w:p w14:paraId="2E4EEBA0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vMerge w:val="continue"/>
            <w:shd w:val="clear" w:color="auto" w:fill="auto"/>
            <w:vAlign w:val="center"/>
          </w:tcPr>
          <w:p w14:paraId="077255DD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</w:p>
        </w:tc>
        <w:tc>
          <w:tcPr>
            <w:tcW w:w="710" w:type="dxa"/>
            <w:vMerge w:val="continue"/>
            <w:shd w:val="clear" w:color="auto" w:fill="auto"/>
            <w:vAlign w:val="center"/>
          </w:tcPr>
          <w:p w14:paraId="3BC5945D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vMerge w:val="continue"/>
            <w:shd w:val="clear" w:color="auto" w:fill="auto"/>
            <w:vAlign w:val="center"/>
          </w:tcPr>
          <w:p w14:paraId="3D2CFC2E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</w:p>
        </w:tc>
        <w:tc>
          <w:tcPr>
            <w:tcW w:w="937" w:type="dxa"/>
            <w:vMerge w:val="continue"/>
            <w:shd w:val="clear" w:color="auto" w:fill="auto"/>
            <w:vAlign w:val="center"/>
          </w:tcPr>
          <w:p w14:paraId="58178395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</w:p>
        </w:tc>
        <w:tc>
          <w:tcPr>
            <w:tcW w:w="758" w:type="dxa"/>
            <w:vMerge w:val="continue"/>
            <w:shd w:val="clear" w:color="auto" w:fill="auto"/>
            <w:vAlign w:val="center"/>
          </w:tcPr>
          <w:p w14:paraId="004F3C70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</w:p>
        </w:tc>
        <w:tc>
          <w:tcPr>
            <w:tcW w:w="697" w:type="dxa"/>
            <w:vMerge w:val="continue"/>
            <w:shd w:val="clear" w:color="auto" w:fill="auto"/>
            <w:vAlign w:val="center"/>
          </w:tcPr>
          <w:p w14:paraId="69C48C51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  <w:vMerge w:val="continue"/>
            <w:shd w:val="clear" w:color="auto" w:fill="auto"/>
            <w:vAlign w:val="center"/>
          </w:tcPr>
          <w:p w14:paraId="2BC4ECAD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</w:p>
        </w:tc>
        <w:tc>
          <w:tcPr>
            <w:tcW w:w="765" w:type="dxa"/>
            <w:vMerge w:val="continue"/>
            <w:shd w:val="clear" w:color="auto" w:fill="auto"/>
            <w:vAlign w:val="center"/>
          </w:tcPr>
          <w:p w14:paraId="404EC795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vMerge w:val="continue"/>
            <w:shd w:val="clear" w:color="auto" w:fill="auto"/>
            <w:vAlign w:val="center"/>
          </w:tcPr>
          <w:p w14:paraId="5949F9F7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</w:p>
        </w:tc>
        <w:tc>
          <w:tcPr>
            <w:tcW w:w="615" w:type="dxa"/>
            <w:vMerge w:val="continue"/>
            <w:shd w:val="clear" w:color="auto" w:fill="auto"/>
            <w:vAlign w:val="center"/>
          </w:tcPr>
          <w:p w14:paraId="3DE6C3D1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</w:p>
        </w:tc>
        <w:tc>
          <w:tcPr>
            <w:tcW w:w="705" w:type="dxa"/>
            <w:vMerge w:val="continue"/>
            <w:shd w:val="clear" w:color="auto" w:fill="auto"/>
            <w:vAlign w:val="center"/>
          </w:tcPr>
          <w:p w14:paraId="00F3E58E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  <w:vMerge w:val="continue"/>
            <w:shd w:val="clear" w:color="auto" w:fill="auto"/>
            <w:vAlign w:val="center"/>
          </w:tcPr>
          <w:p w14:paraId="201D10B0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</w:p>
        </w:tc>
        <w:tc>
          <w:tcPr>
            <w:tcW w:w="825" w:type="dxa"/>
            <w:vMerge w:val="continue"/>
            <w:shd w:val="clear" w:color="auto" w:fill="auto"/>
            <w:vAlign w:val="center"/>
          </w:tcPr>
          <w:p w14:paraId="6A94B1EB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</w:p>
        </w:tc>
        <w:tc>
          <w:tcPr>
            <w:tcW w:w="758" w:type="dxa"/>
            <w:shd w:val="clear" w:color="auto" w:fill="auto"/>
            <w:vAlign w:val="center"/>
          </w:tcPr>
          <w:p w14:paraId="7447D1A8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  <w:r>
              <w:rPr>
                <w:rFonts w:ascii="宋体" w:hAnsi="宋体" w:eastAsia="方正黑体简体"/>
                <w:color w:val="000000"/>
                <w:sz w:val="24"/>
                <w:szCs w:val="24"/>
              </w:rPr>
              <w:t>重点检查</w:t>
            </w:r>
          </w:p>
        </w:tc>
        <w:tc>
          <w:tcPr>
            <w:tcW w:w="582" w:type="dxa"/>
            <w:shd w:val="clear" w:color="auto" w:fill="auto"/>
            <w:vAlign w:val="center"/>
          </w:tcPr>
          <w:p w14:paraId="221C56DD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  <w:r>
              <w:rPr>
                <w:rFonts w:ascii="宋体" w:hAnsi="宋体" w:eastAsia="方正黑体简体"/>
                <w:color w:val="000000"/>
                <w:sz w:val="24"/>
                <w:szCs w:val="24"/>
              </w:rPr>
              <w:t>一般检查</w:t>
            </w:r>
          </w:p>
        </w:tc>
      </w:tr>
      <w:tr w14:paraId="61FFB5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210" w:type="dxa"/>
            <w:shd w:val="clear" w:color="auto" w:fill="auto"/>
            <w:vAlign w:val="center"/>
          </w:tcPr>
          <w:p w14:paraId="206C73D4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 w:eastAsia="方正黑体简体"/>
                <w:sz w:val="24"/>
                <w:szCs w:val="24"/>
              </w:rPr>
              <w:t>局机关</w:t>
            </w:r>
          </w:p>
        </w:tc>
        <w:tc>
          <w:tcPr>
            <w:tcW w:w="642" w:type="dxa"/>
            <w:shd w:val="clear" w:color="auto" w:fill="auto"/>
            <w:vAlign w:val="center"/>
          </w:tcPr>
          <w:p w14:paraId="6E54E2F8"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543" w:type="dxa"/>
            <w:shd w:val="clear" w:color="auto" w:fill="auto"/>
            <w:vAlign w:val="center"/>
          </w:tcPr>
          <w:p w14:paraId="2855BD96"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735" w:type="dxa"/>
            <w:shd w:val="clear" w:color="auto" w:fill="auto"/>
            <w:vAlign w:val="center"/>
          </w:tcPr>
          <w:p w14:paraId="23387A7C"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1708</w:t>
            </w:r>
          </w:p>
        </w:tc>
        <w:tc>
          <w:tcPr>
            <w:tcW w:w="795" w:type="dxa"/>
            <w:shd w:val="clear" w:color="auto" w:fill="auto"/>
            <w:vAlign w:val="center"/>
          </w:tcPr>
          <w:p w14:paraId="25D6FBFA"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600" w:type="dxa"/>
            <w:shd w:val="clear" w:color="auto" w:fill="auto"/>
            <w:vAlign w:val="center"/>
          </w:tcPr>
          <w:p w14:paraId="19DF72C6"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250</w:t>
            </w:r>
          </w:p>
        </w:tc>
        <w:tc>
          <w:tcPr>
            <w:tcW w:w="735" w:type="dxa"/>
            <w:shd w:val="clear" w:color="auto" w:fill="auto"/>
            <w:vAlign w:val="center"/>
          </w:tcPr>
          <w:p w14:paraId="4A08C69E"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710" w:type="dxa"/>
            <w:shd w:val="clear" w:color="auto" w:fill="auto"/>
            <w:vAlign w:val="center"/>
          </w:tcPr>
          <w:p w14:paraId="221EEA6D"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735" w:type="dxa"/>
            <w:shd w:val="clear" w:color="auto" w:fill="auto"/>
            <w:vAlign w:val="center"/>
          </w:tcPr>
          <w:p w14:paraId="6DC55165"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937" w:type="dxa"/>
            <w:shd w:val="clear" w:color="auto" w:fill="auto"/>
            <w:vAlign w:val="center"/>
          </w:tcPr>
          <w:p w14:paraId="0797160C"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758" w:type="dxa"/>
            <w:shd w:val="clear" w:color="auto" w:fill="auto"/>
            <w:vAlign w:val="center"/>
          </w:tcPr>
          <w:p w14:paraId="700BA509"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697" w:type="dxa"/>
            <w:shd w:val="clear" w:color="auto" w:fill="auto"/>
            <w:vAlign w:val="center"/>
          </w:tcPr>
          <w:p w14:paraId="63A50C90"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1110" w:type="dxa"/>
            <w:shd w:val="clear" w:color="auto" w:fill="auto"/>
            <w:vAlign w:val="center"/>
          </w:tcPr>
          <w:p w14:paraId="05F6FF4D"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765" w:type="dxa"/>
            <w:shd w:val="clear" w:color="auto" w:fill="auto"/>
            <w:vAlign w:val="center"/>
          </w:tcPr>
          <w:p w14:paraId="7B5ACBE1"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201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7FC7CCEA"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182</w:t>
            </w:r>
          </w:p>
        </w:tc>
        <w:tc>
          <w:tcPr>
            <w:tcW w:w="615" w:type="dxa"/>
            <w:shd w:val="clear" w:color="auto" w:fill="auto"/>
            <w:vAlign w:val="center"/>
          </w:tcPr>
          <w:p w14:paraId="1FBEEB69"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705" w:type="dxa"/>
            <w:shd w:val="clear" w:color="auto" w:fill="auto"/>
            <w:vAlign w:val="center"/>
          </w:tcPr>
          <w:p w14:paraId="4A844887"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625063BA"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F334E6A"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184</w:t>
            </w:r>
          </w:p>
        </w:tc>
        <w:tc>
          <w:tcPr>
            <w:tcW w:w="758" w:type="dxa"/>
            <w:shd w:val="clear" w:color="auto" w:fill="auto"/>
            <w:vAlign w:val="center"/>
          </w:tcPr>
          <w:p w14:paraId="7B3E7847">
            <w:pPr>
              <w:widowControl/>
              <w:jc w:val="center"/>
              <w:textAlignment w:val="center"/>
              <w:rPr>
                <w:rFonts w:ascii="宋体" w:hAnsi="宋体" w:eastAsia="宋体"/>
                <w:color w:val="FF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239</w:t>
            </w:r>
          </w:p>
        </w:tc>
        <w:tc>
          <w:tcPr>
            <w:tcW w:w="582" w:type="dxa"/>
            <w:shd w:val="clear" w:color="auto" w:fill="auto"/>
            <w:vAlign w:val="center"/>
          </w:tcPr>
          <w:p w14:paraId="28DE242A"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63</w:t>
            </w:r>
          </w:p>
        </w:tc>
      </w:tr>
      <w:tr w14:paraId="0F40A0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210" w:type="dxa"/>
            <w:shd w:val="clear" w:color="auto" w:fill="auto"/>
            <w:vAlign w:val="center"/>
          </w:tcPr>
          <w:p w14:paraId="6F2B8067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sz w:val="24"/>
                <w:szCs w:val="24"/>
              </w:rPr>
            </w:pPr>
            <w:r>
              <w:rPr>
                <w:rFonts w:ascii="宋体" w:hAnsi="宋体" w:eastAsia="方正黑体简体"/>
                <w:sz w:val="24"/>
                <w:szCs w:val="24"/>
              </w:rPr>
              <w:t>综合执法支队</w:t>
            </w:r>
          </w:p>
        </w:tc>
        <w:tc>
          <w:tcPr>
            <w:tcW w:w="642" w:type="dxa"/>
            <w:shd w:val="clear" w:color="auto" w:fill="auto"/>
            <w:vAlign w:val="center"/>
          </w:tcPr>
          <w:p w14:paraId="4F1C7B52"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543" w:type="dxa"/>
            <w:shd w:val="clear" w:color="auto" w:fill="auto"/>
            <w:vAlign w:val="center"/>
          </w:tcPr>
          <w:p w14:paraId="56B96FAE"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735" w:type="dxa"/>
            <w:shd w:val="clear" w:color="auto" w:fill="auto"/>
            <w:vAlign w:val="center"/>
          </w:tcPr>
          <w:p w14:paraId="7A9098D9"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5368</w:t>
            </w:r>
          </w:p>
        </w:tc>
        <w:tc>
          <w:tcPr>
            <w:tcW w:w="795" w:type="dxa"/>
            <w:shd w:val="clear" w:color="auto" w:fill="auto"/>
            <w:vAlign w:val="center"/>
          </w:tcPr>
          <w:p w14:paraId="6A1DD1F6"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420</w:t>
            </w:r>
          </w:p>
        </w:tc>
        <w:tc>
          <w:tcPr>
            <w:tcW w:w="600" w:type="dxa"/>
            <w:shd w:val="clear" w:color="auto" w:fill="auto"/>
            <w:vAlign w:val="center"/>
          </w:tcPr>
          <w:p w14:paraId="2B9BEF6B"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35" w:type="dxa"/>
            <w:shd w:val="clear" w:color="auto" w:fill="auto"/>
            <w:vAlign w:val="center"/>
          </w:tcPr>
          <w:p w14:paraId="34C0E335"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180</w:t>
            </w:r>
          </w:p>
        </w:tc>
        <w:tc>
          <w:tcPr>
            <w:tcW w:w="710" w:type="dxa"/>
            <w:shd w:val="clear" w:color="auto" w:fill="auto"/>
            <w:vAlign w:val="center"/>
          </w:tcPr>
          <w:p w14:paraId="0F17014D"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735" w:type="dxa"/>
            <w:shd w:val="clear" w:color="auto" w:fill="auto"/>
            <w:vAlign w:val="center"/>
          </w:tcPr>
          <w:p w14:paraId="59B625ED"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390</w:t>
            </w:r>
          </w:p>
        </w:tc>
        <w:tc>
          <w:tcPr>
            <w:tcW w:w="937" w:type="dxa"/>
            <w:shd w:val="clear" w:color="auto" w:fill="auto"/>
            <w:vAlign w:val="center"/>
          </w:tcPr>
          <w:p w14:paraId="581A6D59"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58" w:type="dxa"/>
            <w:shd w:val="clear" w:color="auto" w:fill="auto"/>
            <w:vAlign w:val="center"/>
          </w:tcPr>
          <w:p w14:paraId="549F4854"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280</w:t>
            </w:r>
          </w:p>
        </w:tc>
        <w:tc>
          <w:tcPr>
            <w:tcW w:w="697" w:type="dxa"/>
            <w:shd w:val="clear" w:color="auto" w:fill="auto"/>
            <w:vAlign w:val="center"/>
          </w:tcPr>
          <w:p w14:paraId="23A299D4"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110" w:type="dxa"/>
            <w:shd w:val="clear" w:color="auto" w:fill="auto"/>
            <w:vAlign w:val="center"/>
          </w:tcPr>
          <w:p w14:paraId="05C252CB"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104</w:t>
            </w:r>
          </w:p>
        </w:tc>
        <w:tc>
          <w:tcPr>
            <w:tcW w:w="765" w:type="dxa"/>
            <w:shd w:val="clear" w:color="auto" w:fill="auto"/>
            <w:vAlign w:val="center"/>
          </w:tcPr>
          <w:p w14:paraId="3119459E"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704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54181958"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1324</w:t>
            </w:r>
          </w:p>
        </w:tc>
        <w:tc>
          <w:tcPr>
            <w:tcW w:w="615" w:type="dxa"/>
            <w:shd w:val="clear" w:color="auto" w:fill="auto"/>
            <w:vAlign w:val="center"/>
          </w:tcPr>
          <w:p w14:paraId="67FAB49A"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705" w:type="dxa"/>
            <w:shd w:val="clear" w:color="auto" w:fill="auto"/>
            <w:vAlign w:val="center"/>
          </w:tcPr>
          <w:p w14:paraId="74B334A7"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132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433A7D7E"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2F0C3AB"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522</w:t>
            </w:r>
          </w:p>
        </w:tc>
        <w:tc>
          <w:tcPr>
            <w:tcW w:w="758" w:type="dxa"/>
            <w:shd w:val="clear" w:color="auto" w:fill="auto"/>
            <w:vAlign w:val="center"/>
          </w:tcPr>
          <w:p w14:paraId="6559015E">
            <w:pPr>
              <w:widowControl/>
              <w:jc w:val="center"/>
              <w:textAlignment w:val="center"/>
              <w:rPr>
                <w:rFonts w:ascii="宋体" w:hAnsi="宋体" w:eastAsia="宋体"/>
                <w:color w:val="FF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902</w:t>
            </w:r>
          </w:p>
        </w:tc>
        <w:tc>
          <w:tcPr>
            <w:tcW w:w="582" w:type="dxa"/>
            <w:shd w:val="clear" w:color="auto" w:fill="auto"/>
            <w:vAlign w:val="center"/>
          </w:tcPr>
          <w:p w14:paraId="2D4F6A83"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160</w:t>
            </w:r>
          </w:p>
        </w:tc>
      </w:tr>
      <w:tr w14:paraId="603641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210" w:type="dxa"/>
            <w:shd w:val="clear" w:color="auto" w:fill="auto"/>
            <w:vAlign w:val="center"/>
          </w:tcPr>
          <w:p w14:paraId="41FB34A4">
            <w:pPr>
              <w:spacing w:line="320" w:lineRule="exact"/>
              <w:ind w:left="-80" w:leftChars="-25" w:right="-80" w:rightChars="-25"/>
              <w:jc w:val="center"/>
              <w:rPr>
                <w:rFonts w:ascii="宋体" w:hAnsi="宋体" w:eastAsia="方正黑体简体"/>
                <w:sz w:val="24"/>
                <w:szCs w:val="24"/>
              </w:rPr>
            </w:pPr>
            <w:r>
              <w:rPr>
                <w:rFonts w:ascii="宋体" w:hAnsi="宋体" w:eastAsia="方正黑体简体"/>
                <w:sz w:val="24"/>
                <w:szCs w:val="24"/>
              </w:rPr>
              <w:t>合计</w:t>
            </w:r>
          </w:p>
        </w:tc>
        <w:tc>
          <w:tcPr>
            <w:tcW w:w="642" w:type="dxa"/>
            <w:shd w:val="clear" w:color="auto" w:fill="auto"/>
            <w:vAlign w:val="center"/>
          </w:tcPr>
          <w:p w14:paraId="6134694F"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543" w:type="dxa"/>
            <w:shd w:val="clear" w:color="auto" w:fill="auto"/>
            <w:vAlign w:val="center"/>
          </w:tcPr>
          <w:p w14:paraId="587CA496"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735" w:type="dxa"/>
            <w:shd w:val="clear" w:color="auto" w:fill="auto"/>
            <w:vAlign w:val="center"/>
          </w:tcPr>
          <w:p w14:paraId="74C40D0A"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7076</w:t>
            </w:r>
          </w:p>
        </w:tc>
        <w:tc>
          <w:tcPr>
            <w:tcW w:w="795" w:type="dxa"/>
            <w:shd w:val="clear" w:color="auto" w:fill="auto"/>
            <w:vAlign w:val="center"/>
          </w:tcPr>
          <w:p w14:paraId="33D1B5FF"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480</w:t>
            </w:r>
          </w:p>
        </w:tc>
        <w:tc>
          <w:tcPr>
            <w:tcW w:w="600" w:type="dxa"/>
            <w:shd w:val="clear" w:color="auto" w:fill="auto"/>
            <w:vAlign w:val="center"/>
          </w:tcPr>
          <w:p w14:paraId="46977F10"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250</w:t>
            </w:r>
          </w:p>
        </w:tc>
        <w:tc>
          <w:tcPr>
            <w:tcW w:w="735" w:type="dxa"/>
            <w:shd w:val="clear" w:color="auto" w:fill="auto"/>
            <w:vAlign w:val="center"/>
          </w:tcPr>
          <w:p w14:paraId="5E5B1ED1"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240</w:t>
            </w:r>
          </w:p>
        </w:tc>
        <w:tc>
          <w:tcPr>
            <w:tcW w:w="710" w:type="dxa"/>
            <w:shd w:val="clear" w:color="auto" w:fill="auto"/>
            <w:vAlign w:val="center"/>
          </w:tcPr>
          <w:p w14:paraId="1AE48A8C"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735" w:type="dxa"/>
            <w:shd w:val="clear" w:color="auto" w:fill="auto"/>
            <w:vAlign w:val="center"/>
          </w:tcPr>
          <w:p w14:paraId="4AE03348"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450</w:t>
            </w:r>
          </w:p>
        </w:tc>
        <w:tc>
          <w:tcPr>
            <w:tcW w:w="937" w:type="dxa"/>
            <w:shd w:val="clear" w:color="auto" w:fill="auto"/>
            <w:vAlign w:val="center"/>
          </w:tcPr>
          <w:p w14:paraId="57A35725"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758" w:type="dxa"/>
            <w:shd w:val="clear" w:color="auto" w:fill="auto"/>
            <w:vAlign w:val="center"/>
          </w:tcPr>
          <w:p w14:paraId="47C6AFAC"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342</w:t>
            </w:r>
          </w:p>
        </w:tc>
        <w:tc>
          <w:tcPr>
            <w:tcW w:w="697" w:type="dxa"/>
            <w:shd w:val="clear" w:color="auto" w:fill="auto"/>
            <w:vAlign w:val="center"/>
          </w:tcPr>
          <w:p w14:paraId="5CCF0D6D"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1110" w:type="dxa"/>
            <w:shd w:val="clear" w:color="auto" w:fill="auto"/>
            <w:vAlign w:val="center"/>
          </w:tcPr>
          <w:p w14:paraId="0EBC6AC2"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144</w:t>
            </w:r>
          </w:p>
        </w:tc>
        <w:tc>
          <w:tcPr>
            <w:tcW w:w="765" w:type="dxa"/>
            <w:shd w:val="clear" w:color="auto" w:fill="auto"/>
            <w:vAlign w:val="center"/>
          </w:tcPr>
          <w:p w14:paraId="6E167193"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905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51103CEB"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1506</w:t>
            </w:r>
          </w:p>
        </w:tc>
        <w:tc>
          <w:tcPr>
            <w:tcW w:w="615" w:type="dxa"/>
            <w:shd w:val="clear" w:color="auto" w:fill="auto"/>
            <w:vAlign w:val="center"/>
          </w:tcPr>
          <w:p w14:paraId="54FD8DD0"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705" w:type="dxa"/>
            <w:shd w:val="clear" w:color="auto" w:fill="auto"/>
            <w:vAlign w:val="center"/>
          </w:tcPr>
          <w:p w14:paraId="500C4300"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174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79CDBE99"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145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73483926"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706</w:t>
            </w:r>
          </w:p>
        </w:tc>
        <w:tc>
          <w:tcPr>
            <w:tcW w:w="758" w:type="dxa"/>
            <w:shd w:val="clear" w:color="auto" w:fill="auto"/>
            <w:vAlign w:val="center"/>
          </w:tcPr>
          <w:p w14:paraId="63ECB276">
            <w:pPr>
              <w:widowControl/>
              <w:jc w:val="center"/>
              <w:textAlignment w:val="center"/>
              <w:rPr>
                <w:rFonts w:ascii="宋体" w:hAnsi="宋体" w:eastAsia="宋体"/>
                <w:color w:val="FF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1141</w:t>
            </w:r>
          </w:p>
        </w:tc>
        <w:tc>
          <w:tcPr>
            <w:tcW w:w="582" w:type="dxa"/>
            <w:shd w:val="clear" w:color="auto" w:fill="auto"/>
            <w:vAlign w:val="center"/>
          </w:tcPr>
          <w:p w14:paraId="082A0FB1"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223</w:t>
            </w:r>
          </w:p>
        </w:tc>
      </w:tr>
    </w:tbl>
    <w:p w14:paraId="526F1C5C">
      <w:pPr>
        <w:spacing w:line="560" w:lineRule="exact"/>
        <w:rPr>
          <w:rFonts w:ascii="宋体" w:hAnsi="宋体" w:eastAsia="方正仿宋简体"/>
          <w:color w:val="000000"/>
        </w:rPr>
        <w:sectPr>
          <w:pgSz w:w="16838" w:h="11906" w:orient="landscape"/>
          <w:pgMar w:top="1701" w:right="1474" w:bottom="1134" w:left="1588" w:header="851" w:footer="992" w:gutter="0"/>
          <w:cols w:space="0" w:num="1"/>
          <w:docGrid w:type="lines" w:linePitch="312" w:charSpace="0"/>
        </w:sectPr>
      </w:pPr>
    </w:p>
    <w:p w14:paraId="21602888">
      <w:pPr>
        <w:spacing w:line="560" w:lineRule="exact"/>
        <w:rPr>
          <w:rFonts w:ascii="宋体" w:hAnsi="宋体" w:eastAsia="方正黑体简体"/>
          <w:color w:val="000000"/>
        </w:rPr>
        <w:sectPr>
          <w:footerReference r:id="rId5" w:type="first"/>
          <w:footerReference r:id="rId3" w:type="default"/>
          <w:footerReference r:id="rId4" w:type="even"/>
          <w:type w:val="continuous"/>
          <w:pgSz w:w="16838" w:h="11906" w:orient="landscape"/>
          <w:pgMar w:top="1588" w:right="1701" w:bottom="1474" w:left="1134" w:header="1701" w:footer="1134" w:gutter="0"/>
          <w:pgNumType w:start="1"/>
          <w:cols w:space="720" w:num="1"/>
          <w:titlePg/>
          <w:docGrid w:type="linesAndChars" w:linePitch="636" w:charSpace="-3211"/>
        </w:sectPr>
      </w:pPr>
    </w:p>
    <w:p w14:paraId="32075FB9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8FBBBD">
    <w:pPr>
      <w:pStyle w:val="3"/>
      <w:wordWrap w:val="0"/>
      <w:jc w:val="right"/>
      <w:rPr>
        <w:rFonts w:asciiTheme="minorEastAsia" w:hAnsiTheme="minorEastAsia" w:eastAsiaTheme="minor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9F374EE">
                          <w:pPr>
                            <w:pStyle w:val="3"/>
                            <w:wordWrap w:val="0"/>
                            <w:ind w:right="320" w:rightChars="100"/>
                            <w:jc w:val="right"/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47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s0lY7tAAAAAFAQAADwAAAAAAAAABACAAAAAiAAAAZHJzL2Rvd25yZXYueG1s&#10;UEsBAhQAFAAAAAgAh07iQDkX1r85AgAAcQQAAA4AAAAAAAAAAQAgAAAAHwEAAGRycy9lMm9Eb2Mu&#10;eG1sUEsFBgAAAAAGAAYAWQEAAMoFAAAAAA==&#10;">
              <v:path/>
              <v:fill on="f" focussize="0,0"/>
              <v:stroke on="f" weight="0.5pt" joinstyle="miter"/>
              <v:imagedata o:title=""/>
              <o:lock v:ext="edit"/>
              <v:textbox inset="0mm,0mm,0mm,0mm" style="mso-fit-shape-to-text:t;">
                <w:txbxContent>
                  <w:p w14:paraId="39F374EE">
                    <w:pPr>
                      <w:pStyle w:val="3"/>
                      <w:wordWrap w:val="0"/>
                      <w:ind w:right="320" w:rightChars="100"/>
                      <w:jc w:val="right"/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  <w:t>47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Theme="minorEastAsia" w:hAnsiTheme="minorEastAsia" w:eastAsiaTheme="minorEastAsia"/>
        <w:sz w:val="28"/>
        <w:szCs w:val="28"/>
      </w:rPr>
      <w:t xml:space="preserve">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F32FBF">
    <w:pPr>
      <w:pStyle w:val="3"/>
      <w:ind w:firstLine="180" w:firstLineChars="100"/>
      <w:rPr>
        <w:rFonts w:asciiTheme="minorEastAsia" w:hAnsiTheme="minorEastAsia" w:eastAsiaTheme="minorEastAsia"/>
      </w:rPr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AE113D7">
                          <w:pPr>
                            <w:pStyle w:val="3"/>
                            <w:ind w:firstLine="280" w:firstLineChars="100"/>
                          </w:pPr>
                          <w:r>
                            <w:rPr>
                              <w:rFonts w:hint="eastAsia" w:asciiTheme="minorEastAsia" w:hAnsiTheme="minorEastAsia" w:eastAsia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8"/>
                              <w:rFonts w:hint="eastAsia" w:asciiTheme="minorEastAsia" w:hAnsiTheme="minorEastAsia" w:eastAsiaTheme="minorEastAsia"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rPr>
                              <w:rFonts w:hint="eastAsia" w:asciiTheme="minorEastAsia" w:hAnsiTheme="minorEastAsia" w:eastAsia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8"/>
                              <w:rFonts w:asciiTheme="minorEastAsia" w:hAnsiTheme="minorEastAsia" w:eastAsiaTheme="minorEastAsia"/>
                              <w:sz w:val="28"/>
                              <w:szCs w:val="28"/>
                            </w:rPr>
                            <w:t>48</w:t>
                          </w:r>
                          <w:r>
                            <w:rPr>
                              <w:rFonts w:hint="eastAsia" w:asciiTheme="minorEastAsia" w:hAnsiTheme="minorEastAsia" w:eastAsia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8"/>
                              <w:rFonts w:hint="eastAsia" w:asciiTheme="minorEastAsia" w:hAnsiTheme="minorEastAsia" w:eastAsiaTheme="minor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s0lY7tAAAAAFAQAADwAAAAAAAAABACAAAAAiAAAAZHJzL2Rvd25yZXYueG1s&#10;UEsBAhQAFAAAAAgAh07iQJ8PUr45AgAAcQQAAA4AAAAAAAAAAQAgAAAAHwEAAGRycy9lMm9Eb2Mu&#10;eG1sUEsFBgAAAAAGAAYAWQEAAMoFAAAAAA==&#10;">
              <v:path/>
              <v:fill on="f" focussize="0,0"/>
              <v:stroke on="f" weight="0.5pt" joinstyle="miter"/>
              <v:imagedata o:title=""/>
              <o:lock v:ext="edit"/>
              <v:textbox inset="0mm,0mm,0mm,0mm" style="mso-fit-shape-to-text:t;">
                <w:txbxContent>
                  <w:p w14:paraId="5AE113D7">
                    <w:pPr>
                      <w:pStyle w:val="3"/>
                      <w:ind w:firstLine="280" w:firstLineChars="100"/>
                    </w:pPr>
                    <w:r>
                      <w:rPr>
                        <w:rFonts w:hint="eastAsia" w:asciiTheme="minorEastAsia" w:hAnsiTheme="minorEastAsia" w:eastAsia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8"/>
                        <w:rFonts w:hint="eastAsia" w:asciiTheme="minorEastAsia" w:hAnsiTheme="minorEastAsia" w:eastAsiaTheme="minorEastAsia"/>
                        <w:sz w:val="28"/>
                        <w:szCs w:val="28"/>
                      </w:rPr>
                      <w:instrText xml:space="preserve"> PAGE </w:instrText>
                    </w:r>
                    <w:r>
                      <w:rPr>
                        <w:rFonts w:hint="eastAsia" w:asciiTheme="minorEastAsia" w:hAnsiTheme="minorEastAsia" w:eastAsia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8"/>
                        <w:rFonts w:asciiTheme="minorEastAsia" w:hAnsiTheme="minorEastAsia" w:eastAsiaTheme="minorEastAsia"/>
                        <w:sz w:val="28"/>
                        <w:szCs w:val="28"/>
                      </w:rPr>
                      <w:t>48</w:t>
                    </w:r>
                    <w:r>
                      <w:rPr>
                        <w:rFonts w:hint="eastAsia" w:asciiTheme="minorEastAsia" w:hAnsiTheme="minorEastAsia" w:eastAsia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8"/>
                        <w:rFonts w:hint="eastAsia" w:asciiTheme="minorEastAsia" w:hAnsiTheme="minorEastAsia" w:eastAsiaTheme="minor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4215BE">
    <w:pPr>
      <w:pStyle w:val="3"/>
      <w:ind w:right="360" w:firstLine="360"/>
      <w:rPr>
        <w:rFonts w:asciiTheme="minorEastAsia" w:hAnsiTheme="minorEastAsia" w:eastAsiaTheme="minorEastAsia"/>
        <w:sz w:val="28"/>
        <w:szCs w:val="28"/>
      </w:rPr>
    </w:pPr>
    <w:r>
      <w:rPr>
        <w:rFonts w:hint="eastAsia" w:ascii="宋体" w:hAnsi="宋体" w:eastAsia="宋体"/>
        <w:kern w:val="0"/>
        <w:sz w:val="28"/>
        <w:szCs w:val="28"/>
      </w:rPr>
      <w:t xml:space="preserve">— </w:t>
    </w:r>
    <w:r>
      <w:rPr>
        <w:rFonts w:hint="eastAsia" w:ascii="宋体" w:hAnsi="宋体" w:eastAsia="宋体"/>
        <w:kern w:val="0"/>
        <w:sz w:val="28"/>
        <w:szCs w:val="28"/>
      </w:rPr>
      <w:fldChar w:fldCharType="begin"/>
    </w:r>
    <w:r>
      <w:rPr>
        <w:rFonts w:hint="eastAsia" w:ascii="宋体" w:hAnsi="宋体" w:eastAsia="宋体"/>
        <w:kern w:val="0"/>
        <w:sz w:val="28"/>
        <w:szCs w:val="28"/>
      </w:rPr>
      <w:instrText xml:space="preserve"> PAGE </w:instrText>
    </w:r>
    <w:r>
      <w:rPr>
        <w:rFonts w:hint="eastAsia" w:ascii="宋体" w:hAnsi="宋体" w:eastAsia="宋体"/>
        <w:kern w:val="0"/>
        <w:sz w:val="28"/>
        <w:szCs w:val="28"/>
      </w:rPr>
      <w:fldChar w:fldCharType="separate"/>
    </w:r>
    <w:r>
      <w:rPr>
        <w:rFonts w:ascii="宋体" w:hAnsi="宋体" w:eastAsia="宋体"/>
        <w:kern w:val="0"/>
        <w:sz w:val="28"/>
        <w:szCs w:val="28"/>
      </w:rPr>
      <w:t>14</w:t>
    </w:r>
    <w:r>
      <w:rPr>
        <w:rFonts w:hint="eastAsia" w:ascii="宋体" w:hAnsi="宋体" w:eastAsia="宋体"/>
        <w:kern w:val="0"/>
        <w:sz w:val="28"/>
        <w:szCs w:val="28"/>
      </w:rPr>
      <w:fldChar w:fldCharType="end"/>
    </w:r>
    <w:r>
      <w:rPr>
        <w:rFonts w:hint="eastAsia" w:ascii="宋体" w:hAnsi="宋体" w:eastAsia="宋体"/>
        <w:kern w:val="0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9C1E9F"/>
    <w:rsid w:val="389C1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First Indent 2"/>
    <w:basedOn w:val="2"/>
    <w:unhideWhenUsed/>
    <w:qFormat/>
    <w:uiPriority w:val="99"/>
    <w:pPr>
      <w:ind w:firstLine="420" w:firstLineChars="200"/>
    </w:p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2025-02-06T12:10:00Z</dcterms:created>
  <dc:creator>不是唯一</dc:creator>
  <cp:lastModifiedBy>不是唯一</cp:lastModifiedBy>
  <dcterms:modified xsi:type="dcterms:W3CDTF">2025-02-06T12:11:15Z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484FAD47B21A4ABDA7B4457AF09FBA5C_11</vt:lpwstr>
  </property>
  <property fmtid="{D5CDD505-2E9C-101B-9397-08002B2CF9AE}" pid="4" name="KSOTemplateDocerSaveRecord">
    <vt:lpwstr>eyJoZGlkIjoiZDZjYmM1ZDRmZWNkYmU0OTRkMDM4YzhhMjhiNWVjNDgiLCJ1c2VySWQiOiI1NDA4NDA3In0=</vt:lpwstr>
  </property>
</Properties>
</file>