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pacing w:line="46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2"/>
        <w:tblW w:w="807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3031"/>
        <w:gridCol w:w="724"/>
        <w:gridCol w:w="885"/>
        <w:gridCol w:w="2205"/>
        <w:gridCol w:w="7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</w:trPr>
        <w:tc>
          <w:tcPr>
            <w:tcW w:w="807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标宋_GBK" w:hAnsi="方正大标宋_GBK" w:eastAsia="方正大标宋_GBK" w:cs="方正大标宋_GBK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标宋_GBK" w:hAnsi="方正大标宋_GBK" w:eastAsia="方正大标宋_GBK" w:cs="方正大标宋_GBK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第一师阿拉尔市2021年危险化学品企业</w:t>
            </w:r>
            <w:r>
              <w:rPr>
                <w:rFonts w:hint="eastAsia" w:ascii="方正大标宋_GBK" w:hAnsi="方正大标宋_GBK" w:eastAsia="方正大标宋_GBK" w:cs="方正大标宋_GBK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大标宋_GBK" w:hAnsi="方正大标宋_GBK" w:eastAsia="方正大标宋_GBK" w:cs="方正大标宋_GBK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安全检查购买服务需求表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检查频次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每次检查时间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专家人数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新疆美丰化工有限公司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2天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5人（3名化工高级职称、2名中级职称或注安）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阿拉尔青松化工有限责任公司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2天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5人（3名化工高级职称、2名中级职称或注安）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阿拉尔市中泰纺织科技有限公司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2天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5人（3名化工高级职称、2名中级职称或注安）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兵团天盈石油化工股份有限公司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2天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5人（3名化工高级职称、2名中级职称或注安）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阿拉尔盛源热电有限责任公司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1天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3人（1名化工高级职称、2名中级职称或注安）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阿拉尔绿海供水有限责任公司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0.5天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3人（1名化工高级职称、2名中级职称或注安）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阿拉尔广厦燃气有限责任公司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0.5天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3人（1名化工高级职称、2名中级职称或注安）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阿拉尔市舜挺化工有限公司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0.5天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3人（1名化工高级职称、2名中级职称或注安）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阿拉尔日月钾业有限责任公司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0.5天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3人（1名化工高级职称、2名中级职称或注安）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大漠天然气长输管线（五团到阿拉尔、英买里至阿拉尔）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2天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3人（1名化工高级职称、2名中级职称或注安）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阿拉尔市五鑫深冷气体销售有限公司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0.5天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3人（1名化工高级职称、2名中级职称或注安）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阿拉尔农垦茶畜日杂再生利用有限责任公司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0.5天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3人（1名化工高级职称、2名中级职称或注安）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阿拉尔艾特克水务有限公司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0.5天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3人（1名化工高级职称、2名中级职称或注安）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31座加油站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8天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2人（1名化工高级职称、1名中级职称或注安）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75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20" w:firstLineChars="2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备注：根据采购方需求，协调相关专家完成其他临时性检查任务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panose1 w:val="02000000000000000000"/>
    <w:charset w:val="86"/>
    <w:family w:val="auto"/>
    <w:pitch w:val="default"/>
    <w:sig w:usb0="A00002BF" w:usb1="08C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B5187E"/>
    <w:rsid w:val="7EB51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ar-SA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2022-06-24T08:56:00Z</dcterms:created>
  <dc:creator>不是唯一</dc:creator>
  <cp:lastModifiedBy>不是唯一</cp:lastModifiedBy>
  <dcterms:modified xsi:type="dcterms:W3CDTF">2022-06-24T08:57:09Z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2F8F4E8444214C88B8D88365B79F6AE9</vt:lpwstr>
  </property>
  <property fmtid="{D5CDD505-2E9C-101B-9397-08002B2CF9AE}" pid="4" name="KSOSaveFontToCloudKey">
    <vt:lpwstr>5408407_cloud</vt:lpwstr>
  </property>
</Properties>
</file>