
<file path=[Content_Types].xml><?xml version="1.0" encoding="utf-8"?>
<Types xmlns="http://schemas.openxmlformats.org/package/2006/content-types">
  <Default Extension="xml" ContentType="application/xml"/>
  <Default Extension="gif" ContentType="image/gi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5906"/>
        <w:gridCol w:w="24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rPr>
                <w:rFonts w:ascii="微软雅黑" w:hAnsi="微软雅黑" w:eastAsia="微软雅黑" w:cs="微软雅黑"/>
                <w:color w:val="000000"/>
                <w:sz w:val="33"/>
                <w:szCs w:val="33"/>
              </w:rPr>
            </w:pPr>
            <w:bookmarkStart w:id="25" w:name="_GoBack"/>
            <w:r>
              <w:rPr>
                <w:rFonts w:hint="eastAsia" w:ascii="微软雅黑" w:hAnsi="微软雅黑" w:eastAsia="微软雅黑" w:cs="微软雅黑"/>
                <w:color w:val="000000"/>
                <w:sz w:val="33"/>
                <w:szCs w:val="33"/>
                <w:bdr w:val="none" w:color="auto" w:sz="0" w:space="0"/>
              </w:rPr>
              <w:t>《绿色建筑评价标准》GB/T 50378-2019</w:t>
            </w:r>
            <w:bookmarkEnd w:id="25"/>
          </w:p>
        </w:tc>
        <w:tc>
          <w:tcPr>
            <w:tcW w:w="2400" w:type="dxa"/>
            <w:shd w:val="clear"/>
            <w:vAlign w:val="center"/>
          </w:tcPr>
          <w:p>
            <w:pPr>
              <w:jc w:val="right"/>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0" w:type="auto"/>
            <w:shd w:val="clear"/>
            <w:vAlign w:val="center"/>
          </w:tcPr>
          <w:p>
            <w:pPr>
              <w:keepNext w:val="0"/>
              <w:keepLines w:val="0"/>
              <w:widowControl/>
              <w:suppressLineNumbers w:val="0"/>
              <w:spacing w:before="0" w:beforeAutospacing="0" w:after="0" w:afterAutospacing="0"/>
              <w:ind w:left="0" w:right="0"/>
              <w:jc w:val="left"/>
              <w:rPr>
                <w:b/>
                <w:color w:val="4E5964"/>
              </w:rPr>
            </w:pPr>
            <w:r>
              <w:rPr>
                <w:rFonts w:ascii="宋体" w:hAnsi="宋体" w:eastAsia="宋体" w:cs="宋体"/>
                <w:b/>
                <w:color w:val="4E5964"/>
                <w:kern w:val="0"/>
                <w:sz w:val="24"/>
                <w:szCs w:val="24"/>
                <w:bdr w:val="none" w:color="auto" w:sz="0" w:space="0"/>
                <w:lang w:val="en-US" w:eastAsia="zh-CN" w:bidi="ar"/>
              </w:rPr>
              <w:t>实施时间：</w:t>
            </w:r>
          </w:p>
        </w:tc>
        <w:tc>
          <w:tcPr>
            <w:tcW w:w="0" w:type="auto"/>
            <w:shd w:val="clear"/>
            <w:vAlign w:val="center"/>
          </w:tcPr>
          <w:p>
            <w:pPr>
              <w:keepNext w:val="0"/>
              <w:keepLines w:val="0"/>
              <w:widowControl/>
              <w:suppressLineNumbers w:val="0"/>
              <w:spacing w:before="0" w:beforeAutospacing="0" w:after="0" w:afterAutospacing="0"/>
              <w:ind w:left="0" w:right="0"/>
              <w:jc w:val="left"/>
              <w:rPr>
                <w:b/>
                <w:color w:val="4E5964"/>
              </w:rPr>
            </w:pPr>
            <w:r>
              <w:rPr>
                <w:rFonts w:ascii="宋体" w:hAnsi="宋体" w:eastAsia="宋体" w:cs="宋体"/>
                <w:b/>
                <w:color w:val="4E5964"/>
                <w:kern w:val="0"/>
                <w:sz w:val="24"/>
                <w:szCs w:val="24"/>
                <w:bdr w:val="none" w:color="auto" w:sz="0" w:space="0"/>
                <w:lang w:val="en-US" w:eastAsia="zh-CN" w:bidi="ar"/>
              </w:rPr>
              <w:t>2019-08-01</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BFBFB"/>
        <w:spacing w:before="450" w:beforeAutospacing="0" w:after="0" w:afterAutospacing="0" w:line="330" w:lineRule="atLeast"/>
        <w:ind w:left="0" w:right="0"/>
        <w:jc w:val="center"/>
        <w:rPr>
          <w:rFonts w:hint="eastAsia" w:ascii="微软雅黑" w:hAnsi="微软雅黑" w:eastAsia="微软雅黑" w:cs="微软雅黑"/>
          <w:color w:val="333333"/>
          <w:sz w:val="30"/>
          <w:szCs w:val="30"/>
        </w:rPr>
      </w:pPr>
      <w:r>
        <w:rPr>
          <w:rFonts w:hint="eastAsia" w:ascii="微软雅黑" w:hAnsi="微软雅黑" w:eastAsia="微软雅黑" w:cs="微软雅黑"/>
          <w:i w:val="0"/>
          <w:caps w:val="0"/>
          <w:color w:val="FFFFFF"/>
          <w:spacing w:val="0"/>
          <w:sz w:val="27"/>
          <w:szCs w:val="27"/>
          <w:bdr w:val="none" w:color="auto" w:sz="0" w:space="0"/>
          <w:shd w:val="clear" w:fill="64A0DE"/>
        </w:rPr>
        <w:t>目录</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pPr>
      <w:r>
        <w:rPr>
          <w:i w:val="0"/>
          <w:caps w:val="0"/>
          <w:color w:val="63A0DF"/>
          <w:spacing w:val="0"/>
          <w:sz w:val="24"/>
          <w:szCs w:val="24"/>
          <w:shd w:val="clear" w:fill="FFFFFF"/>
        </w:rPr>
        <w:t>1</w:t>
      </w:r>
      <w:r>
        <w:rPr>
          <w:rFonts w:hint="eastAsia" w:ascii="微软雅黑" w:hAnsi="微软雅黑" w:eastAsia="微软雅黑" w:cs="微软雅黑"/>
          <w:i w:val="0"/>
          <w:caps w:val="0"/>
          <w:color w:val="136EC2"/>
          <w:spacing w:val="0"/>
          <w:sz w:val="24"/>
          <w:szCs w:val="24"/>
          <w:u w:val="none"/>
          <w:bdr w:val="none" w:color="auto" w:sz="0" w:space="0"/>
          <w:shd w:val="clear" w:fill="FFFFFF"/>
        </w:rPr>
        <w:fldChar w:fldCharType="begin"/>
      </w:r>
      <w:r>
        <w:rPr>
          <w:rFonts w:hint="eastAsia" w:ascii="微软雅黑" w:hAnsi="微软雅黑" w:eastAsia="微软雅黑" w:cs="微软雅黑"/>
          <w:i w:val="0"/>
          <w:caps w:val="0"/>
          <w:color w:val="136EC2"/>
          <w:spacing w:val="0"/>
          <w:sz w:val="24"/>
          <w:szCs w:val="24"/>
          <w:u w:val="none"/>
          <w:bdr w:val="none" w:color="auto" w:sz="0" w:space="0"/>
          <w:shd w:val="clear" w:fill="FFFFFF"/>
        </w:rPr>
        <w:instrText xml:space="preserve"> HYPERLINK "https://www.soujianzhu.cn/Norm/JzzyXq.aspx?id=397" \l "1" </w:instrText>
      </w:r>
      <w:r>
        <w:rPr>
          <w:rFonts w:hint="eastAsia" w:ascii="微软雅黑" w:hAnsi="微软雅黑" w:eastAsia="微软雅黑" w:cs="微软雅黑"/>
          <w:i w:val="0"/>
          <w:caps w:val="0"/>
          <w:color w:val="136EC2"/>
          <w:spacing w:val="0"/>
          <w:sz w:val="24"/>
          <w:szCs w:val="24"/>
          <w:u w:val="none"/>
          <w:bdr w:val="none" w:color="auto" w:sz="0" w:space="0"/>
          <w:shd w:val="clear" w:fill="FFFFFF"/>
        </w:rPr>
        <w:fldChar w:fldCharType="separate"/>
      </w:r>
      <w:r>
        <w:rPr>
          <w:rStyle w:val="9"/>
          <w:rFonts w:hint="eastAsia" w:ascii="微软雅黑" w:hAnsi="微软雅黑" w:eastAsia="微软雅黑" w:cs="微软雅黑"/>
          <w:i w:val="0"/>
          <w:caps w:val="0"/>
          <w:color w:val="136EC2"/>
          <w:spacing w:val="0"/>
          <w:sz w:val="24"/>
          <w:szCs w:val="24"/>
          <w:u w:val="none"/>
          <w:shd w:val="clear" w:fill="FFFFFF"/>
        </w:rPr>
        <w:t>总 则</w:t>
      </w:r>
      <w:r>
        <w:rPr>
          <w:rFonts w:hint="eastAsia" w:ascii="微软雅黑" w:hAnsi="微软雅黑" w:eastAsia="微软雅黑" w:cs="微软雅黑"/>
          <w:i w:val="0"/>
          <w:caps w:val="0"/>
          <w:color w:val="136EC2"/>
          <w:spacing w:val="0"/>
          <w:sz w:val="24"/>
          <w:szCs w:val="24"/>
          <w:u w:val="none"/>
          <w:bdr w:val="none" w:color="auto" w:sz="0" w:space="0"/>
          <w:shd w:val="clear" w:fill="FFFFFF"/>
        </w:rPr>
        <w:fldChar w:fldCharType="end"/>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pPr>
      <w:r>
        <w:rPr>
          <w:i w:val="0"/>
          <w:caps w:val="0"/>
          <w:color w:val="63A0DF"/>
          <w:spacing w:val="0"/>
          <w:sz w:val="24"/>
          <w:szCs w:val="24"/>
          <w:shd w:val="clear" w:fill="FFFFFF"/>
        </w:rPr>
        <w:t>2</w:t>
      </w:r>
      <w:r>
        <w:rPr>
          <w:rFonts w:hint="eastAsia" w:ascii="微软雅黑" w:hAnsi="微软雅黑" w:eastAsia="微软雅黑" w:cs="微软雅黑"/>
          <w:i w:val="0"/>
          <w:caps w:val="0"/>
          <w:color w:val="136EC2"/>
          <w:spacing w:val="0"/>
          <w:sz w:val="24"/>
          <w:szCs w:val="24"/>
          <w:u w:val="none"/>
          <w:bdr w:val="none" w:color="auto" w:sz="0" w:space="0"/>
          <w:shd w:val="clear" w:fill="FFFFFF"/>
        </w:rPr>
        <w:fldChar w:fldCharType="begin"/>
      </w:r>
      <w:r>
        <w:rPr>
          <w:rFonts w:hint="eastAsia" w:ascii="微软雅黑" w:hAnsi="微软雅黑" w:eastAsia="微软雅黑" w:cs="微软雅黑"/>
          <w:i w:val="0"/>
          <w:caps w:val="0"/>
          <w:color w:val="136EC2"/>
          <w:spacing w:val="0"/>
          <w:sz w:val="24"/>
          <w:szCs w:val="24"/>
          <w:u w:val="none"/>
          <w:bdr w:val="none" w:color="auto" w:sz="0" w:space="0"/>
          <w:shd w:val="clear" w:fill="FFFFFF"/>
        </w:rPr>
        <w:instrText xml:space="preserve"> HYPERLINK "https://www.soujianzhu.cn/Norm/JzzyXq.aspx?id=397" \l "2" </w:instrText>
      </w:r>
      <w:r>
        <w:rPr>
          <w:rFonts w:hint="eastAsia" w:ascii="微软雅黑" w:hAnsi="微软雅黑" w:eastAsia="微软雅黑" w:cs="微软雅黑"/>
          <w:i w:val="0"/>
          <w:caps w:val="0"/>
          <w:color w:val="136EC2"/>
          <w:spacing w:val="0"/>
          <w:sz w:val="24"/>
          <w:szCs w:val="24"/>
          <w:u w:val="none"/>
          <w:bdr w:val="none" w:color="auto" w:sz="0" w:space="0"/>
          <w:shd w:val="clear" w:fill="FFFFFF"/>
        </w:rPr>
        <w:fldChar w:fldCharType="separate"/>
      </w:r>
      <w:r>
        <w:rPr>
          <w:rStyle w:val="9"/>
          <w:rFonts w:hint="eastAsia" w:ascii="微软雅黑" w:hAnsi="微软雅黑" w:eastAsia="微软雅黑" w:cs="微软雅黑"/>
          <w:i w:val="0"/>
          <w:caps w:val="0"/>
          <w:color w:val="136EC2"/>
          <w:spacing w:val="0"/>
          <w:sz w:val="24"/>
          <w:szCs w:val="24"/>
          <w:u w:val="none"/>
          <w:shd w:val="clear" w:fill="FFFFFF"/>
        </w:rPr>
        <w:t>术 语</w:t>
      </w:r>
      <w:r>
        <w:rPr>
          <w:rFonts w:hint="eastAsia" w:ascii="微软雅黑" w:hAnsi="微软雅黑" w:eastAsia="微软雅黑" w:cs="微软雅黑"/>
          <w:i w:val="0"/>
          <w:caps w:val="0"/>
          <w:color w:val="136EC2"/>
          <w:spacing w:val="0"/>
          <w:sz w:val="24"/>
          <w:szCs w:val="24"/>
          <w:u w:val="none"/>
          <w:bdr w:val="none" w:color="auto" w:sz="0" w:space="0"/>
          <w:shd w:val="clear" w:fill="FFFFFF"/>
        </w:rPr>
        <w:fldChar w:fldCharType="end"/>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pPr>
      <w:r>
        <w:rPr>
          <w:i w:val="0"/>
          <w:caps w:val="0"/>
          <w:color w:val="63A0DF"/>
          <w:spacing w:val="0"/>
          <w:sz w:val="24"/>
          <w:szCs w:val="24"/>
          <w:shd w:val="clear" w:fill="FFFFFF"/>
        </w:rPr>
        <w:t>3</w:t>
      </w:r>
      <w:r>
        <w:rPr>
          <w:rFonts w:hint="eastAsia" w:ascii="微软雅黑" w:hAnsi="微软雅黑" w:eastAsia="微软雅黑" w:cs="微软雅黑"/>
          <w:i w:val="0"/>
          <w:caps w:val="0"/>
          <w:color w:val="136EC2"/>
          <w:spacing w:val="0"/>
          <w:sz w:val="24"/>
          <w:szCs w:val="24"/>
          <w:u w:val="none"/>
          <w:bdr w:val="none" w:color="auto" w:sz="0" w:space="0"/>
          <w:shd w:val="clear" w:fill="FFFFFF"/>
        </w:rPr>
        <w:fldChar w:fldCharType="begin"/>
      </w:r>
      <w:r>
        <w:rPr>
          <w:rFonts w:hint="eastAsia" w:ascii="微软雅黑" w:hAnsi="微软雅黑" w:eastAsia="微软雅黑" w:cs="微软雅黑"/>
          <w:i w:val="0"/>
          <w:caps w:val="0"/>
          <w:color w:val="136EC2"/>
          <w:spacing w:val="0"/>
          <w:sz w:val="24"/>
          <w:szCs w:val="24"/>
          <w:u w:val="none"/>
          <w:bdr w:val="none" w:color="auto" w:sz="0" w:space="0"/>
          <w:shd w:val="clear" w:fill="FFFFFF"/>
        </w:rPr>
        <w:instrText xml:space="preserve"> HYPERLINK "https://www.soujianzhu.cn/Norm/JzzyXq.aspx?id=397" \l "3" </w:instrText>
      </w:r>
      <w:r>
        <w:rPr>
          <w:rFonts w:hint="eastAsia" w:ascii="微软雅黑" w:hAnsi="微软雅黑" w:eastAsia="微软雅黑" w:cs="微软雅黑"/>
          <w:i w:val="0"/>
          <w:caps w:val="0"/>
          <w:color w:val="136EC2"/>
          <w:spacing w:val="0"/>
          <w:sz w:val="24"/>
          <w:szCs w:val="24"/>
          <w:u w:val="none"/>
          <w:bdr w:val="none" w:color="auto" w:sz="0" w:space="0"/>
          <w:shd w:val="clear" w:fill="FFFFFF"/>
        </w:rPr>
        <w:fldChar w:fldCharType="separate"/>
      </w:r>
      <w:r>
        <w:rPr>
          <w:rStyle w:val="9"/>
          <w:rFonts w:hint="eastAsia" w:ascii="微软雅黑" w:hAnsi="微软雅黑" w:eastAsia="微软雅黑" w:cs="微软雅黑"/>
          <w:i w:val="0"/>
          <w:caps w:val="0"/>
          <w:color w:val="136EC2"/>
          <w:spacing w:val="0"/>
          <w:sz w:val="24"/>
          <w:szCs w:val="24"/>
          <w:u w:val="none"/>
          <w:shd w:val="clear" w:fill="FFFFFF"/>
        </w:rPr>
        <w:t>基本规定</w:t>
      </w:r>
      <w:r>
        <w:rPr>
          <w:rFonts w:hint="eastAsia" w:ascii="微软雅黑" w:hAnsi="微软雅黑" w:eastAsia="微软雅黑" w:cs="微软雅黑"/>
          <w:i w:val="0"/>
          <w:caps w:val="0"/>
          <w:color w:val="136EC2"/>
          <w:spacing w:val="0"/>
          <w:sz w:val="24"/>
          <w:szCs w:val="24"/>
          <w:u w:val="none"/>
          <w:bdr w:val="none" w:color="auto" w:sz="0" w:space="0"/>
          <w:shd w:val="clear" w:fill="FFFFFF"/>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23" w:lineRule="atLeast"/>
        <w:ind w:left="0" w:right="0"/>
        <w:rPr>
          <w:rFonts w:hint="eastAsia" w:ascii="Arial" w:hAnsi="Arial" w:cs="Arial"/>
          <w:color w:val="333333"/>
          <w:sz w:val="18"/>
          <w:szCs w:val="18"/>
        </w:rPr>
      </w:pPr>
      <w:r>
        <w:rPr>
          <w:rFonts w:hint="default" w:ascii="Arial" w:hAnsi="Arial" w:cs="Arial"/>
          <w:i w:val="0"/>
          <w:caps w:val="0"/>
          <w:color w:val="333333"/>
          <w:spacing w:val="0"/>
          <w:sz w:val="18"/>
          <w:szCs w:val="18"/>
          <w:u w:val="none"/>
          <w:bdr w:val="none" w:color="auto" w:sz="0" w:space="0"/>
          <w:shd w:val="clear" w:fill="FFFFFF"/>
        </w:rPr>
        <w:fldChar w:fldCharType="begin"/>
      </w:r>
      <w:r>
        <w:rPr>
          <w:rFonts w:hint="default" w:ascii="Arial" w:hAnsi="Arial" w:cs="Arial"/>
          <w:i w:val="0"/>
          <w:caps w:val="0"/>
          <w:color w:val="333333"/>
          <w:spacing w:val="0"/>
          <w:sz w:val="18"/>
          <w:szCs w:val="18"/>
          <w:u w:val="none"/>
          <w:bdr w:val="none" w:color="auto" w:sz="0" w:space="0"/>
          <w:shd w:val="clear" w:fill="FFFFFF"/>
        </w:rPr>
        <w:instrText xml:space="preserve"> HYPERLINK "https://www.soujianzhu.cn/Norm/JzzyXq.aspx?id=397" \l "3-1" </w:instrText>
      </w:r>
      <w:r>
        <w:rPr>
          <w:rFonts w:hint="default" w:ascii="Arial" w:hAnsi="Arial" w:cs="Arial"/>
          <w:i w:val="0"/>
          <w:caps w:val="0"/>
          <w:color w:val="333333"/>
          <w:spacing w:val="0"/>
          <w:sz w:val="18"/>
          <w:szCs w:val="18"/>
          <w:u w:val="none"/>
          <w:bdr w:val="none" w:color="auto" w:sz="0" w:space="0"/>
          <w:shd w:val="clear" w:fill="FFFFFF"/>
        </w:rPr>
        <w:fldChar w:fldCharType="separate"/>
      </w:r>
      <w:r>
        <w:rPr>
          <w:rStyle w:val="9"/>
          <w:rFonts w:hint="default" w:ascii="Arial" w:hAnsi="Arial" w:cs="Arial"/>
          <w:i w:val="0"/>
          <w:caps w:val="0"/>
          <w:color w:val="333333"/>
          <w:spacing w:val="0"/>
          <w:sz w:val="18"/>
          <w:szCs w:val="18"/>
          <w:u w:val="none"/>
          <w:bdr w:val="none" w:color="auto" w:sz="0" w:space="0"/>
          <w:shd w:val="clear" w:fill="FFFFFF"/>
        </w:rPr>
        <w:t>3.1 一般规定</w:t>
      </w:r>
      <w:r>
        <w:rPr>
          <w:rFonts w:hint="default" w:ascii="Arial" w:hAnsi="Arial" w:cs="Arial"/>
          <w:i w:val="0"/>
          <w:caps w:val="0"/>
          <w:color w:val="333333"/>
          <w:spacing w:val="0"/>
          <w:sz w:val="18"/>
          <w:szCs w:val="18"/>
          <w:u w:val="none"/>
          <w:bdr w:val="none" w:color="auto" w:sz="0" w:space="0"/>
          <w:shd w:val="clear" w:fill="FFFFFF"/>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23" w:lineRule="atLeast"/>
        <w:ind w:left="0" w:right="0"/>
        <w:rPr>
          <w:rFonts w:hint="default" w:ascii="Arial" w:hAnsi="Arial" w:cs="Arial"/>
          <w:color w:val="333333"/>
          <w:sz w:val="18"/>
          <w:szCs w:val="18"/>
        </w:rPr>
      </w:pPr>
      <w:r>
        <w:rPr>
          <w:rFonts w:hint="default" w:ascii="Arial" w:hAnsi="Arial" w:cs="Arial"/>
          <w:i w:val="0"/>
          <w:caps w:val="0"/>
          <w:color w:val="333333"/>
          <w:spacing w:val="0"/>
          <w:sz w:val="18"/>
          <w:szCs w:val="18"/>
          <w:u w:val="none"/>
          <w:bdr w:val="none" w:color="auto" w:sz="0" w:space="0"/>
          <w:shd w:val="clear" w:fill="FFFFFF"/>
        </w:rPr>
        <w:fldChar w:fldCharType="begin"/>
      </w:r>
      <w:r>
        <w:rPr>
          <w:rFonts w:hint="default" w:ascii="Arial" w:hAnsi="Arial" w:cs="Arial"/>
          <w:i w:val="0"/>
          <w:caps w:val="0"/>
          <w:color w:val="333333"/>
          <w:spacing w:val="0"/>
          <w:sz w:val="18"/>
          <w:szCs w:val="18"/>
          <w:u w:val="none"/>
          <w:bdr w:val="none" w:color="auto" w:sz="0" w:space="0"/>
          <w:shd w:val="clear" w:fill="FFFFFF"/>
        </w:rPr>
        <w:instrText xml:space="preserve"> HYPERLINK "https://www.soujianzhu.cn/Norm/JzzyXq.aspx?id=397" \l "3-2" </w:instrText>
      </w:r>
      <w:r>
        <w:rPr>
          <w:rFonts w:hint="default" w:ascii="Arial" w:hAnsi="Arial" w:cs="Arial"/>
          <w:i w:val="0"/>
          <w:caps w:val="0"/>
          <w:color w:val="333333"/>
          <w:spacing w:val="0"/>
          <w:sz w:val="18"/>
          <w:szCs w:val="18"/>
          <w:u w:val="none"/>
          <w:bdr w:val="none" w:color="auto" w:sz="0" w:space="0"/>
          <w:shd w:val="clear" w:fill="FFFFFF"/>
        </w:rPr>
        <w:fldChar w:fldCharType="separate"/>
      </w:r>
      <w:r>
        <w:rPr>
          <w:rStyle w:val="9"/>
          <w:rFonts w:hint="default" w:ascii="Arial" w:hAnsi="Arial" w:cs="Arial"/>
          <w:i w:val="0"/>
          <w:caps w:val="0"/>
          <w:color w:val="333333"/>
          <w:spacing w:val="0"/>
          <w:sz w:val="18"/>
          <w:szCs w:val="18"/>
          <w:u w:val="none"/>
          <w:bdr w:val="none" w:color="auto" w:sz="0" w:space="0"/>
          <w:shd w:val="clear" w:fill="FFFFFF"/>
        </w:rPr>
        <w:t>3.2 评价与等级划分</w:t>
      </w:r>
      <w:r>
        <w:rPr>
          <w:rFonts w:hint="default" w:ascii="Arial" w:hAnsi="Arial" w:cs="Arial"/>
          <w:i w:val="0"/>
          <w:caps w:val="0"/>
          <w:color w:val="333333"/>
          <w:spacing w:val="0"/>
          <w:sz w:val="18"/>
          <w:szCs w:val="18"/>
          <w:u w:val="none"/>
          <w:bdr w:val="none" w:color="auto" w:sz="0" w:space="0"/>
          <w:shd w:val="clear" w:fill="FFFFFF"/>
        </w:rPr>
        <w:fldChar w:fldCharType="end"/>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pPr>
      <w:r>
        <w:rPr>
          <w:i w:val="0"/>
          <w:caps w:val="0"/>
          <w:color w:val="63A0DF"/>
          <w:spacing w:val="0"/>
          <w:sz w:val="24"/>
          <w:szCs w:val="24"/>
          <w:shd w:val="clear" w:fill="FFFFFF"/>
        </w:rPr>
        <w:t>4</w:t>
      </w:r>
      <w:r>
        <w:rPr>
          <w:rFonts w:hint="eastAsia" w:ascii="微软雅黑" w:hAnsi="微软雅黑" w:eastAsia="微软雅黑" w:cs="微软雅黑"/>
          <w:i w:val="0"/>
          <w:caps w:val="0"/>
          <w:color w:val="136EC2"/>
          <w:spacing w:val="0"/>
          <w:sz w:val="24"/>
          <w:szCs w:val="24"/>
          <w:u w:val="none"/>
          <w:bdr w:val="none" w:color="auto" w:sz="0" w:space="0"/>
          <w:shd w:val="clear" w:fill="FFFFFF"/>
        </w:rPr>
        <w:fldChar w:fldCharType="begin"/>
      </w:r>
      <w:r>
        <w:rPr>
          <w:rFonts w:hint="eastAsia" w:ascii="微软雅黑" w:hAnsi="微软雅黑" w:eastAsia="微软雅黑" w:cs="微软雅黑"/>
          <w:i w:val="0"/>
          <w:caps w:val="0"/>
          <w:color w:val="136EC2"/>
          <w:spacing w:val="0"/>
          <w:sz w:val="24"/>
          <w:szCs w:val="24"/>
          <w:u w:val="none"/>
          <w:bdr w:val="none" w:color="auto" w:sz="0" w:space="0"/>
          <w:shd w:val="clear" w:fill="FFFFFF"/>
        </w:rPr>
        <w:instrText xml:space="preserve"> HYPERLINK "https://www.soujianzhu.cn/Norm/JzzyXq.aspx?id=397" \l "4" </w:instrText>
      </w:r>
      <w:r>
        <w:rPr>
          <w:rFonts w:hint="eastAsia" w:ascii="微软雅黑" w:hAnsi="微软雅黑" w:eastAsia="微软雅黑" w:cs="微软雅黑"/>
          <w:i w:val="0"/>
          <w:caps w:val="0"/>
          <w:color w:val="136EC2"/>
          <w:spacing w:val="0"/>
          <w:sz w:val="24"/>
          <w:szCs w:val="24"/>
          <w:u w:val="none"/>
          <w:bdr w:val="none" w:color="auto" w:sz="0" w:space="0"/>
          <w:shd w:val="clear" w:fill="FFFFFF"/>
        </w:rPr>
        <w:fldChar w:fldCharType="separate"/>
      </w:r>
      <w:r>
        <w:rPr>
          <w:rStyle w:val="9"/>
          <w:rFonts w:hint="eastAsia" w:ascii="微软雅黑" w:hAnsi="微软雅黑" w:eastAsia="微软雅黑" w:cs="微软雅黑"/>
          <w:i w:val="0"/>
          <w:caps w:val="0"/>
          <w:color w:val="136EC2"/>
          <w:spacing w:val="0"/>
          <w:sz w:val="24"/>
          <w:szCs w:val="24"/>
          <w:u w:val="none"/>
          <w:shd w:val="clear" w:fill="FFFFFF"/>
        </w:rPr>
        <w:t>安全耐久</w:t>
      </w:r>
      <w:r>
        <w:rPr>
          <w:rFonts w:hint="eastAsia" w:ascii="微软雅黑" w:hAnsi="微软雅黑" w:eastAsia="微软雅黑" w:cs="微软雅黑"/>
          <w:i w:val="0"/>
          <w:caps w:val="0"/>
          <w:color w:val="136EC2"/>
          <w:spacing w:val="0"/>
          <w:sz w:val="24"/>
          <w:szCs w:val="24"/>
          <w:u w:val="none"/>
          <w:bdr w:val="none" w:color="auto" w:sz="0" w:space="0"/>
          <w:shd w:val="clear" w:fill="FFFFFF"/>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23" w:lineRule="atLeast"/>
        <w:ind w:left="0" w:right="0"/>
        <w:rPr>
          <w:rFonts w:hint="default" w:ascii="Arial" w:hAnsi="Arial" w:cs="Arial"/>
          <w:color w:val="333333"/>
          <w:sz w:val="18"/>
          <w:szCs w:val="18"/>
        </w:rPr>
      </w:pPr>
      <w:r>
        <w:rPr>
          <w:rFonts w:hint="default" w:ascii="Arial" w:hAnsi="Arial" w:cs="Arial"/>
          <w:i w:val="0"/>
          <w:caps w:val="0"/>
          <w:color w:val="333333"/>
          <w:spacing w:val="0"/>
          <w:sz w:val="18"/>
          <w:szCs w:val="18"/>
          <w:u w:val="none"/>
          <w:bdr w:val="none" w:color="auto" w:sz="0" w:space="0"/>
          <w:shd w:val="clear" w:fill="FFFFFF"/>
        </w:rPr>
        <w:fldChar w:fldCharType="begin"/>
      </w:r>
      <w:r>
        <w:rPr>
          <w:rFonts w:hint="default" w:ascii="Arial" w:hAnsi="Arial" w:cs="Arial"/>
          <w:i w:val="0"/>
          <w:caps w:val="0"/>
          <w:color w:val="333333"/>
          <w:spacing w:val="0"/>
          <w:sz w:val="18"/>
          <w:szCs w:val="18"/>
          <w:u w:val="none"/>
          <w:bdr w:val="none" w:color="auto" w:sz="0" w:space="0"/>
          <w:shd w:val="clear" w:fill="FFFFFF"/>
        </w:rPr>
        <w:instrText xml:space="preserve"> HYPERLINK "https://www.soujianzhu.cn/Norm/JzzyXq.aspx?id=397" \l "4-1" </w:instrText>
      </w:r>
      <w:r>
        <w:rPr>
          <w:rFonts w:hint="default" w:ascii="Arial" w:hAnsi="Arial" w:cs="Arial"/>
          <w:i w:val="0"/>
          <w:caps w:val="0"/>
          <w:color w:val="333333"/>
          <w:spacing w:val="0"/>
          <w:sz w:val="18"/>
          <w:szCs w:val="18"/>
          <w:u w:val="none"/>
          <w:bdr w:val="none" w:color="auto" w:sz="0" w:space="0"/>
          <w:shd w:val="clear" w:fill="FFFFFF"/>
        </w:rPr>
        <w:fldChar w:fldCharType="separate"/>
      </w:r>
      <w:r>
        <w:rPr>
          <w:rStyle w:val="9"/>
          <w:rFonts w:hint="default" w:ascii="Arial" w:hAnsi="Arial" w:cs="Arial"/>
          <w:i w:val="0"/>
          <w:caps w:val="0"/>
          <w:color w:val="333333"/>
          <w:spacing w:val="0"/>
          <w:sz w:val="18"/>
          <w:szCs w:val="18"/>
          <w:u w:val="none"/>
          <w:bdr w:val="none" w:color="auto" w:sz="0" w:space="0"/>
          <w:shd w:val="clear" w:fill="FFFFFF"/>
        </w:rPr>
        <w:t>4.1 控 制 项</w:t>
      </w:r>
      <w:r>
        <w:rPr>
          <w:rFonts w:hint="default" w:ascii="Arial" w:hAnsi="Arial" w:cs="Arial"/>
          <w:i w:val="0"/>
          <w:caps w:val="0"/>
          <w:color w:val="333333"/>
          <w:spacing w:val="0"/>
          <w:sz w:val="18"/>
          <w:szCs w:val="18"/>
          <w:u w:val="none"/>
          <w:bdr w:val="none" w:color="auto" w:sz="0" w:space="0"/>
          <w:shd w:val="clear" w:fill="FFFFFF"/>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23" w:lineRule="atLeast"/>
        <w:ind w:left="0" w:right="0"/>
        <w:rPr>
          <w:rFonts w:hint="default" w:ascii="Arial" w:hAnsi="Arial" w:cs="Arial"/>
          <w:color w:val="333333"/>
          <w:sz w:val="18"/>
          <w:szCs w:val="18"/>
        </w:rPr>
      </w:pPr>
      <w:r>
        <w:rPr>
          <w:rFonts w:hint="default" w:ascii="Arial" w:hAnsi="Arial" w:cs="Arial"/>
          <w:i w:val="0"/>
          <w:caps w:val="0"/>
          <w:color w:val="333333"/>
          <w:spacing w:val="0"/>
          <w:sz w:val="18"/>
          <w:szCs w:val="18"/>
          <w:u w:val="none"/>
          <w:bdr w:val="none" w:color="auto" w:sz="0" w:space="0"/>
          <w:shd w:val="clear" w:fill="FFFFFF"/>
        </w:rPr>
        <w:fldChar w:fldCharType="begin"/>
      </w:r>
      <w:r>
        <w:rPr>
          <w:rFonts w:hint="default" w:ascii="Arial" w:hAnsi="Arial" w:cs="Arial"/>
          <w:i w:val="0"/>
          <w:caps w:val="0"/>
          <w:color w:val="333333"/>
          <w:spacing w:val="0"/>
          <w:sz w:val="18"/>
          <w:szCs w:val="18"/>
          <w:u w:val="none"/>
          <w:bdr w:val="none" w:color="auto" w:sz="0" w:space="0"/>
          <w:shd w:val="clear" w:fill="FFFFFF"/>
        </w:rPr>
        <w:instrText xml:space="preserve"> HYPERLINK "https://www.soujianzhu.cn/Norm/JzzyXq.aspx?id=397" \l "4-2" </w:instrText>
      </w:r>
      <w:r>
        <w:rPr>
          <w:rFonts w:hint="default" w:ascii="Arial" w:hAnsi="Arial" w:cs="Arial"/>
          <w:i w:val="0"/>
          <w:caps w:val="0"/>
          <w:color w:val="333333"/>
          <w:spacing w:val="0"/>
          <w:sz w:val="18"/>
          <w:szCs w:val="18"/>
          <w:u w:val="none"/>
          <w:bdr w:val="none" w:color="auto" w:sz="0" w:space="0"/>
          <w:shd w:val="clear" w:fill="FFFFFF"/>
        </w:rPr>
        <w:fldChar w:fldCharType="separate"/>
      </w:r>
      <w:r>
        <w:rPr>
          <w:rStyle w:val="9"/>
          <w:rFonts w:hint="default" w:ascii="Arial" w:hAnsi="Arial" w:cs="Arial"/>
          <w:i w:val="0"/>
          <w:caps w:val="0"/>
          <w:color w:val="333333"/>
          <w:spacing w:val="0"/>
          <w:sz w:val="18"/>
          <w:szCs w:val="18"/>
          <w:u w:val="none"/>
          <w:bdr w:val="none" w:color="auto" w:sz="0" w:space="0"/>
          <w:shd w:val="clear" w:fill="FFFFFF"/>
        </w:rPr>
        <w:t>4.2 评 分 项</w:t>
      </w:r>
      <w:r>
        <w:rPr>
          <w:rFonts w:hint="default" w:ascii="Arial" w:hAnsi="Arial" w:cs="Arial"/>
          <w:i w:val="0"/>
          <w:caps w:val="0"/>
          <w:color w:val="333333"/>
          <w:spacing w:val="0"/>
          <w:sz w:val="18"/>
          <w:szCs w:val="18"/>
          <w:u w:val="none"/>
          <w:bdr w:val="none" w:color="auto" w:sz="0" w:space="0"/>
          <w:shd w:val="clear" w:fill="FFFFFF"/>
        </w:rPr>
        <w:fldChar w:fldCharType="end"/>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pPr>
      <w:r>
        <w:rPr>
          <w:i w:val="0"/>
          <w:caps w:val="0"/>
          <w:color w:val="63A0DF"/>
          <w:spacing w:val="0"/>
          <w:sz w:val="24"/>
          <w:szCs w:val="24"/>
          <w:shd w:val="clear" w:fill="FFFFFF"/>
        </w:rPr>
        <w:t>5</w:t>
      </w:r>
      <w:r>
        <w:rPr>
          <w:rFonts w:hint="eastAsia" w:ascii="微软雅黑" w:hAnsi="微软雅黑" w:eastAsia="微软雅黑" w:cs="微软雅黑"/>
          <w:i w:val="0"/>
          <w:caps w:val="0"/>
          <w:color w:val="136EC2"/>
          <w:spacing w:val="0"/>
          <w:sz w:val="24"/>
          <w:szCs w:val="24"/>
          <w:u w:val="none"/>
          <w:bdr w:val="none" w:color="auto" w:sz="0" w:space="0"/>
          <w:shd w:val="clear" w:fill="FFFFFF"/>
        </w:rPr>
        <w:fldChar w:fldCharType="begin"/>
      </w:r>
      <w:r>
        <w:rPr>
          <w:rFonts w:hint="eastAsia" w:ascii="微软雅黑" w:hAnsi="微软雅黑" w:eastAsia="微软雅黑" w:cs="微软雅黑"/>
          <w:i w:val="0"/>
          <w:caps w:val="0"/>
          <w:color w:val="136EC2"/>
          <w:spacing w:val="0"/>
          <w:sz w:val="24"/>
          <w:szCs w:val="24"/>
          <w:u w:val="none"/>
          <w:bdr w:val="none" w:color="auto" w:sz="0" w:space="0"/>
          <w:shd w:val="clear" w:fill="FFFFFF"/>
        </w:rPr>
        <w:instrText xml:space="preserve"> HYPERLINK "https://www.soujianzhu.cn/Norm/JzzyXq.aspx?id=397" \l "5" </w:instrText>
      </w:r>
      <w:r>
        <w:rPr>
          <w:rFonts w:hint="eastAsia" w:ascii="微软雅黑" w:hAnsi="微软雅黑" w:eastAsia="微软雅黑" w:cs="微软雅黑"/>
          <w:i w:val="0"/>
          <w:caps w:val="0"/>
          <w:color w:val="136EC2"/>
          <w:spacing w:val="0"/>
          <w:sz w:val="24"/>
          <w:szCs w:val="24"/>
          <w:u w:val="none"/>
          <w:bdr w:val="none" w:color="auto" w:sz="0" w:space="0"/>
          <w:shd w:val="clear" w:fill="FFFFFF"/>
        </w:rPr>
        <w:fldChar w:fldCharType="separate"/>
      </w:r>
      <w:r>
        <w:rPr>
          <w:rStyle w:val="9"/>
          <w:rFonts w:hint="eastAsia" w:ascii="微软雅黑" w:hAnsi="微软雅黑" w:eastAsia="微软雅黑" w:cs="微软雅黑"/>
          <w:i w:val="0"/>
          <w:caps w:val="0"/>
          <w:color w:val="136EC2"/>
          <w:spacing w:val="0"/>
          <w:sz w:val="24"/>
          <w:szCs w:val="24"/>
          <w:u w:val="none"/>
          <w:shd w:val="clear" w:fill="FFFFFF"/>
        </w:rPr>
        <w:t>健康舒适</w:t>
      </w:r>
      <w:r>
        <w:rPr>
          <w:rFonts w:hint="eastAsia" w:ascii="微软雅黑" w:hAnsi="微软雅黑" w:eastAsia="微软雅黑" w:cs="微软雅黑"/>
          <w:i w:val="0"/>
          <w:caps w:val="0"/>
          <w:color w:val="136EC2"/>
          <w:spacing w:val="0"/>
          <w:sz w:val="24"/>
          <w:szCs w:val="24"/>
          <w:u w:val="none"/>
          <w:bdr w:val="none" w:color="auto" w:sz="0" w:space="0"/>
          <w:shd w:val="clear" w:fill="FFFFFF"/>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23" w:lineRule="atLeast"/>
        <w:ind w:left="0" w:right="0"/>
        <w:rPr>
          <w:rFonts w:hint="default" w:ascii="Arial" w:hAnsi="Arial" w:cs="Arial"/>
          <w:color w:val="333333"/>
          <w:sz w:val="18"/>
          <w:szCs w:val="18"/>
        </w:rPr>
      </w:pPr>
      <w:r>
        <w:rPr>
          <w:rFonts w:hint="default" w:ascii="Arial" w:hAnsi="Arial" w:cs="Arial"/>
          <w:i w:val="0"/>
          <w:caps w:val="0"/>
          <w:color w:val="333333"/>
          <w:spacing w:val="0"/>
          <w:sz w:val="18"/>
          <w:szCs w:val="18"/>
          <w:u w:val="none"/>
          <w:bdr w:val="none" w:color="auto" w:sz="0" w:space="0"/>
          <w:shd w:val="clear" w:fill="FFFFFF"/>
        </w:rPr>
        <w:fldChar w:fldCharType="begin"/>
      </w:r>
      <w:r>
        <w:rPr>
          <w:rFonts w:hint="default" w:ascii="Arial" w:hAnsi="Arial" w:cs="Arial"/>
          <w:i w:val="0"/>
          <w:caps w:val="0"/>
          <w:color w:val="333333"/>
          <w:spacing w:val="0"/>
          <w:sz w:val="18"/>
          <w:szCs w:val="18"/>
          <w:u w:val="none"/>
          <w:bdr w:val="none" w:color="auto" w:sz="0" w:space="0"/>
          <w:shd w:val="clear" w:fill="FFFFFF"/>
        </w:rPr>
        <w:instrText xml:space="preserve"> HYPERLINK "https://www.soujianzhu.cn/Norm/JzzyXq.aspx?id=397" \l "5-1" </w:instrText>
      </w:r>
      <w:r>
        <w:rPr>
          <w:rFonts w:hint="default" w:ascii="Arial" w:hAnsi="Arial" w:cs="Arial"/>
          <w:i w:val="0"/>
          <w:caps w:val="0"/>
          <w:color w:val="333333"/>
          <w:spacing w:val="0"/>
          <w:sz w:val="18"/>
          <w:szCs w:val="18"/>
          <w:u w:val="none"/>
          <w:bdr w:val="none" w:color="auto" w:sz="0" w:space="0"/>
          <w:shd w:val="clear" w:fill="FFFFFF"/>
        </w:rPr>
        <w:fldChar w:fldCharType="separate"/>
      </w:r>
      <w:r>
        <w:rPr>
          <w:rStyle w:val="9"/>
          <w:rFonts w:hint="default" w:ascii="Arial" w:hAnsi="Arial" w:cs="Arial"/>
          <w:i w:val="0"/>
          <w:caps w:val="0"/>
          <w:color w:val="333333"/>
          <w:spacing w:val="0"/>
          <w:sz w:val="18"/>
          <w:szCs w:val="18"/>
          <w:u w:val="none"/>
          <w:bdr w:val="none" w:color="auto" w:sz="0" w:space="0"/>
          <w:shd w:val="clear" w:fill="FFFFFF"/>
        </w:rPr>
        <w:t>5.1 控 制 项</w:t>
      </w:r>
      <w:r>
        <w:rPr>
          <w:rFonts w:hint="default" w:ascii="Arial" w:hAnsi="Arial" w:cs="Arial"/>
          <w:i w:val="0"/>
          <w:caps w:val="0"/>
          <w:color w:val="333333"/>
          <w:spacing w:val="0"/>
          <w:sz w:val="18"/>
          <w:szCs w:val="18"/>
          <w:u w:val="none"/>
          <w:bdr w:val="none" w:color="auto" w:sz="0" w:space="0"/>
          <w:shd w:val="clear" w:fill="FFFFFF"/>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23" w:lineRule="atLeast"/>
        <w:ind w:left="0" w:right="0"/>
        <w:rPr>
          <w:rFonts w:hint="default" w:ascii="Arial" w:hAnsi="Arial" w:cs="Arial"/>
          <w:color w:val="333333"/>
          <w:sz w:val="18"/>
          <w:szCs w:val="18"/>
        </w:rPr>
      </w:pPr>
      <w:r>
        <w:rPr>
          <w:rFonts w:hint="default" w:ascii="Arial" w:hAnsi="Arial" w:cs="Arial"/>
          <w:i w:val="0"/>
          <w:caps w:val="0"/>
          <w:color w:val="333333"/>
          <w:spacing w:val="0"/>
          <w:sz w:val="18"/>
          <w:szCs w:val="18"/>
          <w:u w:val="none"/>
          <w:bdr w:val="none" w:color="auto" w:sz="0" w:space="0"/>
          <w:shd w:val="clear" w:fill="FFFFFF"/>
        </w:rPr>
        <w:fldChar w:fldCharType="begin"/>
      </w:r>
      <w:r>
        <w:rPr>
          <w:rFonts w:hint="default" w:ascii="Arial" w:hAnsi="Arial" w:cs="Arial"/>
          <w:i w:val="0"/>
          <w:caps w:val="0"/>
          <w:color w:val="333333"/>
          <w:spacing w:val="0"/>
          <w:sz w:val="18"/>
          <w:szCs w:val="18"/>
          <w:u w:val="none"/>
          <w:bdr w:val="none" w:color="auto" w:sz="0" w:space="0"/>
          <w:shd w:val="clear" w:fill="FFFFFF"/>
        </w:rPr>
        <w:instrText xml:space="preserve"> HYPERLINK "https://www.soujianzhu.cn/Norm/JzzyXq.aspx?id=397" \l "5-2" </w:instrText>
      </w:r>
      <w:r>
        <w:rPr>
          <w:rFonts w:hint="default" w:ascii="Arial" w:hAnsi="Arial" w:cs="Arial"/>
          <w:i w:val="0"/>
          <w:caps w:val="0"/>
          <w:color w:val="333333"/>
          <w:spacing w:val="0"/>
          <w:sz w:val="18"/>
          <w:szCs w:val="18"/>
          <w:u w:val="none"/>
          <w:bdr w:val="none" w:color="auto" w:sz="0" w:space="0"/>
          <w:shd w:val="clear" w:fill="FFFFFF"/>
        </w:rPr>
        <w:fldChar w:fldCharType="separate"/>
      </w:r>
      <w:r>
        <w:rPr>
          <w:rStyle w:val="9"/>
          <w:rFonts w:hint="default" w:ascii="Arial" w:hAnsi="Arial" w:cs="Arial"/>
          <w:i w:val="0"/>
          <w:caps w:val="0"/>
          <w:color w:val="333333"/>
          <w:spacing w:val="0"/>
          <w:sz w:val="18"/>
          <w:szCs w:val="18"/>
          <w:u w:val="none"/>
          <w:bdr w:val="none" w:color="auto" w:sz="0" w:space="0"/>
          <w:shd w:val="clear" w:fill="FFFFFF"/>
        </w:rPr>
        <w:t>5.2 评 分 项</w:t>
      </w:r>
      <w:r>
        <w:rPr>
          <w:rFonts w:hint="default" w:ascii="Arial" w:hAnsi="Arial" w:cs="Arial"/>
          <w:i w:val="0"/>
          <w:caps w:val="0"/>
          <w:color w:val="333333"/>
          <w:spacing w:val="0"/>
          <w:sz w:val="18"/>
          <w:szCs w:val="18"/>
          <w:u w:val="none"/>
          <w:bdr w:val="none" w:color="auto" w:sz="0" w:space="0"/>
          <w:shd w:val="clear" w:fill="FFFFFF"/>
        </w:rPr>
        <w:fldChar w:fldCharType="end"/>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pPr>
      <w:r>
        <w:rPr>
          <w:i w:val="0"/>
          <w:caps w:val="0"/>
          <w:color w:val="63A0DF"/>
          <w:spacing w:val="0"/>
          <w:sz w:val="24"/>
          <w:szCs w:val="24"/>
          <w:shd w:val="clear" w:fill="FFFFFF"/>
        </w:rPr>
        <w:t>6</w:t>
      </w:r>
      <w:r>
        <w:rPr>
          <w:rFonts w:hint="eastAsia" w:ascii="微软雅黑" w:hAnsi="微软雅黑" w:eastAsia="微软雅黑" w:cs="微软雅黑"/>
          <w:i w:val="0"/>
          <w:caps w:val="0"/>
          <w:color w:val="136EC2"/>
          <w:spacing w:val="0"/>
          <w:sz w:val="24"/>
          <w:szCs w:val="24"/>
          <w:u w:val="none"/>
          <w:bdr w:val="none" w:color="auto" w:sz="0" w:space="0"/>
          <w:shd w:val="clear" w:fill="FFFFFF"/>
        </w:rPr>
        <w:fldChar w:fldCharType="begin"/>
      </w:r>
      <w:r>
        <w:rPr>
          <w:rFonts w:hint="eastAsia" w:ascii="微软雅黑" w:hAnsi="微软雅黑" w:eastAsia="微软雅黑" w:cs="微软雅黑"/>
          <w:i w:val="0"/>
          <w:caps w:val="0"/>
          <w:color w:val="136EC2"/>
          <w:spacing w:val="0"/>
          <w:sz w:val="24"/>
          <w:szCs w:val="24"/>
          <w:u w:val="none"/>
          <w:bdr w:val="none" w:color="auto" w:sz="0" w:space="0"/>
          <w:shd w:val="clear" w:fill="FFFFFF"/>
        </w:rPr>
        <w:instrText xml:space="preserve"> HYPERLINK "https://www.soujianzhu.cn/Norm/JzzyXq.aspx?id=397" \l "6" </w:instrText>
      </w:r>
      <w:r>
        <w:rPr>
          <w:rFonts w:hint="eastAsia" w:ascii="微软雅黑" w:hAnsi="微软雅黑" w:eastAsia="微软雅黑" w:cs="微软雅黑"/>
          <w:i w:val="0"/>
          <w:caps w:val="0"/>
          <w:color w:val="136EC2"/>
          <w:spacing w:val="0"/>
          <w:sz w:val="24"/>
          <w:szCs w:val="24"/>
          <w:u w:val="none"/>
          <w:bdr w:val="none" w:color="auto" w:sz="0" w:space="0"/>
          <w:shd w:val="clear" w:fill="FFFFFF"/>
        </w:rPr>
        <w:fldChar w:fldCharType="separate"/>
      </w:r>
      <w:r>
        <w:rPr>
          <w:rStyle w:val="9"/>
          <w:rFonts w:hint="eastAsia" w:ascii="微软雅黑" w:hAnsi="微软雅黑" w:eastAsia="微软雅黑" w:cs="微软雅黑"/>
          <w:i w:val="0"/>
          <w:caps w:val="0"/>
          <w:color w:val="136EC2"/>
          <w:spacing w:val="0"/>
          <w:sz w:val="24"/>
          <w:szCs w:val="24"/>
          <w:u w:val="none"/>
          <w:shd w:val="clear" w:fill="FFFFFF"/>
        </w:rPr>
        <w:t>生活便利</w:t>
      </w:r>
      <w:r>
        <w:rPr>
          <w:rFonts w:hint="eastAsia" w:ascii="微软雅黑" w:hAnsi="微软雅黑" w:eastAsia="微软雅黑" w:cs="微软雅黑"/>
          <w:i w:val="0"/>
          <w:caps w:val="0"/>
          <w:color w:val="136EC2"/>
          <w:spacing w:val="0"/>
          <w:sz w:val="24"/>
          <w:szCs w:val="24"/>
          <w:u w:val="none"/>
          <w:bdr w:val="none" w:color="auto" w:sz="0" w:space="0"/>
          <w:shd w:val="clear" w:fill="FFFFFF"/>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23" w:lineRule="atLeast"/>
        <w:ind w:left="0" w:right="0"/>
        <w:rPr>
          <w:rFonts w:hint="default" w:ascii="Arial" w:hAnsi="Arial" w:cs="Arial"/>
          <w:color w:val="333333"/>
          <w:sz w:val="18"/>
          <w:szCs w:val="18"/>
        </w:rPr>
      </w:pPr>
      <w:r>
        <w:rPr>
          <w:rFonts w:hint="default" w:ascii="Arial" w:hAnsi="Arial" w:cs="Arial"/>
          <w:i w:val="0"/>
          <w:caps w:val="0"/>
          <w:color w:val="333333"/>
          <w:spacing w:val="0"/>
          <w:sz w:val="18"/>
          <w:szCs w:val="18"/>
          <w:u w:val="none"/>
          <w:bdr w:val="none" w:color="auto" w:sz="0" w:space="0"/>
          <w:shd w:val="clear" w:fill="FFFFFF"/>
        </w:rPr>
        <w:fldChar w:fldCharType="begin"/>
      </w:r>
      <w:r>
        <w:rPr>
          <w:rFonts w:hint="default" w:ascii="Arial" w:hAnsi="Arial" w:cs="Arial"/>
          <w:i w:val="0"/>
          <w:caps w:val="0"/>
          <w:color w:val="333333"/>
          <w:spacing w:val="0"/>
          <w:sz w:val="18"/>
          <w:szCs w:val="18"/>
          <w:u w:val="none"/>
          <w:bdr w:val="none" w:color="auto" w:sz="0" w:space="0"/>
          <w:shd w:val="clear" w:fill="FFFFFF"/>
        </w:rPr>
        <w:instrText xml:space="preserve"> HYPERLINK "https://www.soujianzhu.cn/Norm/JzzyXq.aspx?id=397" \l "6-1" </w:instrText>
      </w:r>
      <w:r>
        <w:rPr>
          <w:rFonts w:hint="default" w:ascii="Arial" w:hAnsi="Arial" w:cs="Arial"/>
          <w:i w:val="0"/>
          <w:caps w:val="0"/>
          <w:color w:val="333333"/>
          <w:spacing w:val="0"/>
          <w:sz w:val="18"/>
          <w:szCs w:val="18"/>
          <w:u w:val="none"/>
          <w:bdr w:val="none" w:color="auto" w:sz="0" w:space="0"/>
          <w:shd w:val="clear" w:fill="FFFFFF"/>
        </w:rPr>
        <w:fldChar w:fldCharType="separate"/>
      </w:r>
      <w:r>
        <w:rPr>
          <w:rStyle w:val="9"/>
          <w:rFonts w:hint="default" w:ascii="Arial" w:hAnsi="Arial" w:cs="Arial"/>
          <w:i w:val="0"/>
          <w:caps w:val="0"/>
          <w:color w:val="333333"/>
          <w:spacing w:val="0"/>
          <w:sz w:val="18"/>
          <w:szCs w:val="18"/>
          <w:u w:val="none"/>
          <w:bdr w:val="none" w:color="auto" w:sz="0" w:space="0"/>
          <w:shd w:val="clear" w:fill="FFFFFF"/>
        </w:rPr>
        <w:t>6.1 控 制 项</w:t>
      </w:r>
      <w:r>
        <w:rPr>
          <w:rFonts w:hint="default" w:ascii="Arial" w:hAnsi="Arial" w:cs="Arial"/>
          <w:i w:val="0"/>
          <w:caps w:val="0"/>
          <w:color w:val="333333"/>
          <w:spacing w:val="0"/>
          <w:sz w:val="18"/>
          <w:szCs w:val="18"/>
          <w:u w:val="none"/>
          <w:bdr w:val="none" w:color="auto" w:sz="0" w:space="0"/>
          <w:shd w:val="clear" w:fill="FFFFFF"/>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23" w:lineRule="atLeast"/>
        <w:ind w:left="0" w:right="0"/>
        <w:rPr>
          <w:rFonts w:hint="default" w:ascii="Arial" w:hAnsi="Arial" w:cs="Arial"/>
          <w:color w:val="333333"/>
          <w:sz w:val="18"/>
          <w:szCs w:val="18"/>
        </w:rPr>
      </w:pPr>
      <w:r>
        <w:rPr>
          <w:rFonts w:hint="default" w:ascii="Arial" w:hAnsi="Arial" w:cs="Arial"/>
          <w:i w:val="0"/>
          <w:caps w:val="0"/>
          <w:color w:val="333333"/>
          <w:spacing w:val="0"/>
          <w:sz w:val="18"/>
          <w:szCs w:val="18"/>
          <w:u w:val="none"/>
          <w:bdr w:val="none" w:color="auto" w:sz="0" w:space="0"/>
          <w:shd w:val="clear" w:fill="FFFFFF"/>
        </w:rPr>
        <w:fldChar w:fldCharType="begin"/>
      </w:r>
      <w:r>
        <w:rPr>
          <w:rFonts w:hint="default" w:ascii="Arial" w:hAnsi="Arial" w:cs="Arial"/>
          <w:i w:val="0"/>
          <w:caps w:val="0"/>
          <w:color w:val="333333"/>
          <w:spacing w:val="0"/>
          <w:sz w:val="18"/>
          <w:szCs w:val="18"/>
          <w:u w:val="none"/>
          <w:bdr w:val="none" w:color="auto" w:sz="0" w:space="0"/>
          <w:shd w:val="clear" w:fill="FFFFFF"/>
        </w:rPr>
        <w:instrText xml:space="preserve"> HYPERLINK "https://www.soujianzhu.cn/Norm/JzzyXq.aspx?id=397" \l "6-2" </w:instrText>
      </w:r>
      <w:r>
        <w:rPr>
          <w:rFonts w:hint="default" w:ascii="Arial" w:hAnsi="Arial" w:cs="Arial"/>
          <w:i w:val="0"/>
          <w:caps w:val="0"/>
          <w:color w:val="333333"/>
          <w:spacing w:val="0"/>
          <w:sz w:val="18"/>
          <w:szCs w:val="18"/>
          <w:u w:val="none"/>
          <w:bdr w:val="none" w:color="auto" w:sz="0" w:space="0"/>
          <w:shd w:val="clear" w:fill="FFFFFF"/>
        </w:rPr>
        <w:fldChar w:fldCharType="separate"/>
      </w:r>
      <w:r>
        <w:rPr>
          <w:rStyle w:val="9"/>
          <w:rFonts w:hint="default" w:ascii="Arial" w:hAnsi="Arial" w:cs="Arial"/>
          <w:i w:val="0"/>
          <w:caps w:val="0"/>
          <w:color w:val="333333"/>
          <w:spacing w:val="0"/>
          <w:sz w:val="18"/>
          <w:szCs w:val="18"/>
          <w:u w:val="none"/>
          <w:bdr w:val="none" w:color="auto" w:sz="0" w:space="0"/>
          <w:shd w:val="clear" w:fill="FFFFFF"/>
        </w:rPr>
        <w:t>6.2 评 分 项</w:t>
      </w:r>
      <w:r>
        <w:rPr>
          <w:rFonts w:hint="default" w:ascii="Arial" w:hAnsi="Arial" w:cs="Arial"/>
          <w:i w:val="0"/>
          <w:caps w:val="0"/>
          <w:color w:val="333333"/>
          <w:spacing w:val="0"/>
          <w:sz w:val="18"/>
          <w:szCs w:val="18"/>
          <w:u w:val="none"/>
          <w:bdr w:val="none" w:color="auto" w:sz="0" w:space="0"/>
          <w:shd w:val="clear" w:fill="FFFFFF"/>
        </w:rPr>
        <w:fldChar w:fldCharType="end"/>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pPr>
      <w:r>
        <w:rPr>
          <w:i w:val="0"/>
          <w:caps w:val="0"/>
          <w:color w:val="63A0DF"/>
          <w:spacing w:val="0"/>
          <w:sz w:val="24"/>
          <w:szCs w:val="24"/>
          <w:shd w:val="clear" w:fill="FFFFFF"/>
        </w:rPr>
        <w:t>7</w:t>
      </w:r>
      <w:r>
        <w:rPr>
          <w:rFonts w:hint="eastAsia" w:ascii="微软雅黑" w:hAnsi="微软雅黑" w:eastAsia="微软雅黑" w:cs="微软雅黑"/>
          <w:i w:val="0"/>
          <w:caps w:val="0"/>
          <w:color w:val="136EC2"/>
          <w:spacing w:val="0"/>
          <w:sz w:val="24"/>
          <w:szCs w:val="24"/>
          <w:u w:val="none"/>
          <w:bdr w:val="none" w:color="auto" w:sz="0" w:space="0"/>
          <w:shd w:val="clear" w:fill="FFFFFF"/>
        </w:rPr>
        <w:fldChar w:fldCharType="begin"/>
      </w:r>
      <w:r>
        <w:rPr>
          <w:rFonts w:hint="eastAsia" w:ascii="微软雅黑" w:hAnsi="微软雅黑" w:eastAsia="微软雅黑" w:cs="微软雅黑"/>
          <w:i w:val="0"/>
          <w:caps w:val="0"/>
          <w:color w:val="136EC2"/>
          <w:spacing w:val="0"/>
          <w:sz w:val="24"/>
          <w:szCs w:val="24"/>
          <w:u w:val="none"/>
          <w:bdr w:val="none" w:color="auto" w:sz="0" w:space="0"/>
          <w:shd w:val="clear" w:fill="FFFFFF"/>
        </w:rPr>
        <w:instrText xml:space="preserve"> HYPERLINK "https://www.soujianzhu.cn/Norm/JzzyXq.aspx?id=397" \l "7" </w:instrText>
      </w:r>
      <w:r>
        <w:rPr>
          <w:rFonts w:hint="eastAsia" w:ascii="微软雅黑" w:hAnsi="微软雅黑" w:eastAsia="微软雅黑" w:cs="微软雅黑"/>
          <w:i w:val="0"/>
          <w:caps w:val="0"/>
          <w:color w:val="136EC2"/>
          <w:spacing w:val="0"/>
          <w:sz w:val="24"/>
          <w:szCs w:val="24"/>
          <w:u w:val="none"/>
          <w:bdr w:val="none" w:color="auto" w:sz="0" w:space="0"/>
          <w:shd w:val="clear" w:fill="FFFFFF"/>
        </w:rPr>
        <w:fldChar w:fldCharType="separate"/>
      </w:r>
      <w:r>
        <w:rPr>
          <w:rStyle w:val="9"/>
          <w:rFonts w:hint="eastAsia" w:ascii="微软雅黑" w:hAnsi="微软雅黑" w:eastAsia="微软雅黑" w:cs="微软雅黑"/>
          <w:i w:val="0"/>
          <w:caps w:val="0"/>
          <w:color w:val="136EC2"/>
          <w:spacing w:val="0"/>
          <w:sz w:val="24"/>
          <w:szCs w:val="24"/>
          <w:u w:val="none"/>
          <w:shd w:val="clear" w:fill="FFFFFF"/>
        </w:rPr>
        <w:t>资源节约</w:t>
      </w:r>
      <w:r>
        <w:rPr>
          <w:rFonts w:hint="eastAsia" w:ascii="微软雅黑" w:hAnsi="微软雅黑" w:eastAsia="微软雅黑" w:cs="微软雅黑"/>
          <w:i w:val="0"/>
          <w:caps w:val="0"/>
          <w:color w:val="136EC2"/>
          <w:spacing w:val="0"/>
          <w:sz w:val="24"/>
          <w:szCs w:val="24"/>
          <w:u w:val="none"/>
          <w:bdr w:val="none" w:color="auto" w:sz="0" w:space="0"/>
          <w:shd w:val="clear" w:fill="FFFFFF"/>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23" w:lineRule="atLeast"/>
        <w:ind w:left="0" w:right="0"/>
        <w:rPr>
          <w:rFonts w:hint="default" w:ascii="Arial" w:hAnsi="Arial" w:cs="Arial"/>
          <w:color w:val="333333"/>
          <w:sz w:val="18"/>
          <w:szCs w:val="18"/>
        </w:rPr>
      </w:pPr>
      <w:r>
        <w:rPr>
          <w:rFonts w:hint="default" w:ascii="Arial" w:hAnsi="Arial" w:cs="Arial"/>
          <w:i w:val="0"/>
          <w:caps w:val="0"/>
          <w:color w:val="333333"/>
          <w:spacing w:val="0"/>
          <w:sz w:val="18"/>
          <w:szCs w:val="18"/>
          <w:u w:val="none"/>
          <w:bdr w:val="none" w:color="auto" w:sz="0" w:space="0"/>
          <w:shd w:val="clear" w:fill="FFFFFF"/>
        </w:rPr>
        <w:fldChar w:fldCharType="begin"/>
      </w:r>
      <w:r>
        <w:rPr>
          <w:rFonts w:hint="default" w:ascii="Arial" w:hAnsi="Arial" w:cs="Arial"/>
          <w:i w:val="0"/>
          <w:caps w:val="0"/>
          <w:color w:val="333333"/>
          <w:spacing w:val="0"/>
          <w:sz w:val="18"/>
          <w:szCs w:val="18"/>
          <w:u w:val="none"/>
          <w:bdr w:val="none" w:color="auto" w:sz="0" w:space="0"/>
          <w:shd w:val="clear" w:fill="FFFFFF"/>
        </w:rPr>
        <w:instrText xml:space="preserve"> HYPERLINK "https://www.soujianzhu.cn/Norm/JzzyXq.aspx?id=397" \l "7-1" </w:instrText>
      </w:r>
      <w:r>
        <w:rPr>
          <w:rFonts w:hint="default" w:ascii="Arial" w:hAnsi="Arial" w:cs="Arial"/>
          <w:i w:val="0"/>
          <w:caps w:val="0"/>
          <w:color w:val="333333"/>
          <w:spacing w:val="0"/>
          <w:sz w:val="18"/>
          <w:szCs w:val="18"/>
          <w:u w:val="none"/>
          <w:bdr w:val="none" w:color="auto" w:sz="0" w:space="0"/>
          <w:shd w:val="clear" w:fill="FFFFFF"/>
        </w:rPr>
        <w:fldChar w:fldCharType="separate"/>
      </w:r>
      <w:r>
        <w:rPr>
          <w:rStyle w:val="9"/>
          <w:rFonts w:hint="default" w:ascii="Arial" w:hAnsi="Arial" w:cs="Arial"/>
          <w:i w:val="0"/>
          <w:caps w:val="0"/>
          <w:color w:val="333333"/>
          <w:spacing w:val="0"/>
          <w:sz w:val="18"/>
          <w:szCs w:val="18"/>
          <w:u w:val="none"/>
          <w:bdr w:val="none" w:color="auto" w:sz="0" w:space="0"/>
          <w:shd w:val="clear" w:fill="FFFFFF"/>
        </w:rPr>
        <w:t>7.1 控 制 项</w:t>
      </w:r>
      <w:r>
        <w:rPr>
          <w:rFonts w:hint="default" w:ascii="Arial" w:hAnsi="Arial" w:cs="Arial"/>
          <w:i w:val="0"/>
          <w:caps w:val="0"/>
          <w:color w:val="333333"/>
          <w:spacing w:val="0"/>
          <w:sz w:val="18"/>
          <w:szCs w:val="18"/>
          <w:u w:val="none"/>
          <w:bdr w:val="none" w:color="auto" w:sz="0" w:space="0"/>
          <w:shd w:val="clear" w:fill="FFFFFF"/>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23" w:lineRule="atLeast"/>
        <w:ind w:left="0" w:right="0"/>
        <w:rPr>
          <w:rFonts w:hint="default" w:ascii="Arial" w:hAnsi="Arial" w:cs="Arial"/>
          <w:color w:val="333333"/>
          <w:sz w:val="18"/>
          <w:szCs w:val="18"/>
        </w:rPr>
      </w:pPr>
      <w:r>
        <w:rPr>
          <w:rFonts w:hint="default" w:ascii="Arial" w:hAnsi="Arial" w:cs="Arial"/>
          <w:i w:val="0"/>
          <w:caps w:val="0"/>
          <w:color w:val="333333"/>
          <w:spacing w:val="0"/>
          <w:sz w:val="18"/>
          <w:szCs w:val="18"/>
          <w:u w:val="none"/>
          <w:bdr w:val="none" w:color="auto" w:sz="0" w:space="0"/>
          <w:shd w:val="clear" w:fill="FFFFFF"/>
        </w:rPr>
        <w:fldChar w:fldCharType="begin"/>
      </w:r>
      <w:r>
        <w:rPr>
          <w:rFonts w:hint="default" w:ascii="Arial" w:hAnsi="Arial" w:cs="Arial"/>
          <w:i w:val="0"/>
          <w:caps w:val="0"/>
          <w:color w:val="333333"/>
          <w:spacing w:val="0"/>
          <w:sz w:val="18"/>
          <w:szCs w:val="18"/>
          <w:u w:val="none"/>
          <w:bdr w:val="none" w:color="auto" w:sz="0" w:space="0"/>
          <w:shd w:val="clear" w:fill="FFFFFF"/>
        </w:rPr>
        <w:instrText xml:space="preserve"> HYPERLINK "https://www.soujianzhu.cn/Norm/JzzyXq.aspx?id=397" \l "7-2" </w:instrText>
      </w:r>
      <w:r>
        <w:rPr>
          <w:rFonts w:hint="default" w:ascii="Arial" w:hAnsi="Arial" w:cs="Arial"/>
          <w:i w:val="0"/>
          <w:caps w:val="0"/>
          <w:color w:val="333333"/>
          <w:spacing w:val="0"/>
          <w:sz w:val="18"/>
          <w:szCs w:val="18"/>
          <w:u w:val="none"/>
          <w:bdr w:val="none" w:color="auto" w:sz="0" w:space="0"/>
          <w:shd w:val="clear" w:fill="FFFFFF"/>
        </w:rPr>
        <w:fldChar w:fldCharType="separate"/>
      </w:r>
      <w:r>
        <w:rPr>
          <w:rStyle w:val="9"/>
          <w:rFonts w:hint="default" w:ascii="Arial" w:hAnsi="Arial" w:cs="Arial"/>
          <w:i w:val="0"/>
          <w:caps w:val="0"/>
          <w:color w:val="333333"/>
          <w:spacing w:val="0"/>
          <w:sz w:val="18"/>
          <w:szCs w:val="18"/>
          <w:u w:val="none"/>
          <w:bdr w:val="none" w:color="auto" w:sz="0" w:space="0"/>
          <w:shd w:val="clear" w:fill="FFFFFF"/>
        </w:rPr>
        <w:t>7.2 评 分 项</w:t>
      </w:r>
      <w:r>
        <w:rPr>
          <w:rFonts w:hint="default" w:ascii="Arial" w:hAnsi="Arial" w:cs="Arial"/>
          <w:i w:val="0"/>
          <w:caps w:val="0"/>
          <w:color w:val="333333"/>
          <w:spacing w:val="0"/>
          <w:sz w:val="18"/>
          <w:szCs w:val="18"/>
          <w:u w:val="none"/>
          <w:bdr w:val="none" w:color="auto" w:sz="0" w:space="0"/>
          <w:shd w:val="clear" w:fill="FFFFFF"/>
        </w:rPr>
        <w:fldChar w:fldCharType="end"/>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pPr>
      <w:r>
        <w:rPr>
          <w:i w:val="0"/>
          <w:caps w:val="0"/>
          <w:color w:val="63A0DF"/>
          <w:spacing w:val="0"/>
          <w:sz w:val="24"/>
          <w:szCs w:val="24"/>
          <w:shd w:val="clear" w:fill="FFFFFF"/>
        </w:rPr>
        <w:t>8</w:t>
      </w:r>
      <w:r>
        <w:rPr>
          <w:rFonts w:hint="eastAsia" w:ascii="微软雅黑" w:hAnsi="微软雅黑" w:eastAsia="微软雅黑" w:cs="微软雅黑"/>
          <w:i w:val="0"/>
          <w:caps w:val="0"/>
          <w:color w:val="136EC2"/>
          <w:spacing w:val="0"/>
          <w:sz w:val="24"/>
          <w:szCs w:val="24"/>
          <w:u w:val="none"/>
          <w:bdr w:val="none" w:color="auto" w:sz="0" w:space="0"/>
          <w:shd w:val="clear" w:fill="FFFFFF"/>
        </w:rPr>
        <w:fldChar w:fldCharType="begin"/>
      </w:r>
      <w:r>
        <w:rPr>
          <w:rFonts w:hint="eastAsia" w:ascii="微软雅黑" w:hAnsi="微软雅黑" w:eastAsia="微软雅黑" w:cs="微软雅黑"/>
          <w:i w:val="0"/>
          <w:caps w:val="0"/>
          <w:color w:val="136EC2"/>
          <w:spacing w:val="0"/>
          <w:sz w:val="24"/>
          <w:szCs w:val="24"/>
          <w:u w:val="none"/>
          <w:bdr w:val="none" w:color="auto" w:sz="0" w:space="0"/>
          <w:shd w:val="clear" w:fill="FFFFFF"/>
        </w:rPr>
        <w:instrText xml:space="preserve"> HYPERLINK "https://www.soujianzhu.cn/Norm/JzzyXq.aspx?id=397" \l "8" </w:instrText>
      </w:r>
      <w:r>
        <w:rPr>
          <w:rFonts w:hint="eastAsia" w:ascii="微软雅黑" w:hAnsi="微软雅黑" w:eastAsia="微软雅黑" w:cs="微软雅黑"/>
          <w:i w:val="0"/>
          <w:caps w:val="0"/>
          <w:color w:val="136EC2"/>
          <w:spacing w:val="0"/>
          <w:sz w:val="24"/>
          <w:szCs w:val="24"/>
          <w:u w:val="none"/>
          <w:bdr w:val="none" w:color="auto" w:sz="0" w:space="0"/>
          <w:shd w:val="clear" w:fill="FFFFFF"/>
        </w:rPr>
        <w:fldChar w:fldCharType="separate"/>
      </w:r>
      <w:r>
        <w:rPr>
          <w:rStyle w:val="9"/>
          <w:rFonts w:hint="eastAsia" w:ascii="微软雅黑" w:hAnsi="微软雅黑" w:eastAsia="微软雅黑" w:cs="微软雅黑"/>
          <w:i w:val="0"/>
          <w:caps w:val="0"/>
          <w:color w:val="136EC2"/>
          <w:spacing w:val="0"/>
          <w:sz w:val="24"/>
          <w:szCs w:val="24"/>
          <w:u w:val="none"/>
          <w:shd w:val="clear" w:fill="FFFFFF"/>
        </w:rPr>
        <w:t>环境宜居</w:t>
      </w:r>
      <w:r>
        <w:rPr>
          <w:rFonts w:hint="eastAsia" w:ascii="微软雅黑" w:hAnsi="微软雅黑" w:eastAsia="微软雅黑" w:cs="微软雅黑"/>
          <w:i w:val="0"/>
          <w:caps w:val="0"/>
          <w:color w:val="136EC2"/>
          <w:spacing w:val="0"/>
          <w:sz w:val="24"/>
          <w:szCs w:val="24"/>
          <w:u w:val="none"/>
          <w:bdr w:val="none" w:color="auto" w:sz="0" w:space="0"/>
          <w:shd w:val="clear" w:fill="FFFFFF"/>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23" w:lineRule="atLeast"/>
        <w:ind w:left="0" w:right="0"/>
        <w:rPr>
          <w:rFonts w:hint="default" w:ascii="Arial" w:hAnsi="Arial" w:cs="Arial"/>
          <w:color w:val="333333"/>
          <w:sz w:val="18"/>
          <w:szCs w:val="18"/>
        </w:rPr>
      </w:pPr>
      <w:r>
        <w:rPr>
          <w:rFonts w:hint="default" w:ascii="Arial" w:hAnsi="Arial" w:cs="Arial"/>
          <w:i w:val="0"/>
          <w:caps w:val="0"/>
          <w:color w:val="333333"/>
          <w:spacing w:val="0"/>
          <w:sz w:val="18"/>
          <w:szCs w:val="18"/>
          <w:u w:val="none"/>
          <w:bdr w:val="none" w:color="auto" w:sz="0" w:space="0"/>
          <w:shd w:val="clear" w:fill="FFFFFF"/>
        </w:rPr>
        <w:fldChar w:fldCharType="begin"/>
      </w:r>
      <w:r>
        <w:rPr>
          <w:rFonts w:hint="default" w:ascii="Arial" w:hAnsi="Arial" w:cs="Arial"/>
          <w:i w:val="0"/>
          <w:caps w:val="0"/>
          <w:color w:val="333333"/>
          <w:spacing w:val="0"/>
          <w:sz w:val="18"/>
          <w:szCs w:val="18"/>
          <w:u w:val="none"/>
          <w:bdr w:val="none" w:color="auto" w:sz="0" w:space="0"/>
          <w:shd w:val="clear" w:fill="FFFFFF"/>
        </w:rPr>
        <w:instrText xml:space="preserve"> HYPERLINK "https://www.soujianzhu.cn/Norm/JzzyXq.aspx?id=397" \l "8-1" </w:instrText>
      </w:r>
      <w:r>
        <w:rPr>
          <w:rFonts w:hint="default" w:ascii="Arial" w:hAnsi="Arial" w:cs="Arial"/>
          <w:i w:val="0"/>
          <w:caps w:val="0"/>
          <w:color w:val="333333"/>
          <w:spacing w:val="0"/>
          <w:sz w:val="18"/>
          <w:szCs w:val="18"/>
          <w:u w:val="none"/>
          <w:bdr w:val="none" w:color="auto" w:sz="0" w:space="0"/>
          <w:shd w:val="clear" w:fill="FFFFFF"/>
        </w:rPr>
        <w:fldChar w:fldCharType="separate"/>
      </w:r>
      <w:r>
        <w:rPr>
          <w:rStyle w:val="9"/>
          <w:rFonts w:hint="default" w:ascii="Arial" w:hAnsi="Arial" w:cs="Arial"/>
          <w:i w:val="0"/>
          <w:caps w:val="0"/>
          <w:color w:val="333333"/>
          <w:spacing w:val="0"/>
          <w:sz w:val="18"/>
          <w:szCs w:val="18"/>
          <w:u w:val="none"/>
          <w:bdr w:val="none" w:color="auto" w:sz="0" w:space="0"/>
          <w:shd w:val="clear" w:fill="FFFFFF"/>
        </w:rPr>
        <w:t>8.1 控 制 项</w:t>
      </w:r>
      <w:r>
        <w:rPr>
          <w:rFonts w:hint="default" w:ascii="Arial" w:hAnsi="Arial" w:cs="Arial"/>
          <w:i w:val="0"/>
          <w:caps w:val="0"/>
          <w:color w:val="333333"/>
          <w:spacing w:val="0"/>
          <w:sz w:val="18"/>
          <w:szCs w:val="18"/>
          <w:u w:val="none"/>
          <w:bdr w:val="none" w:color="auto" w:sz="0" w:space="0"/>
          <w:shd w:val="clear" w:fill="FFFFFF"/>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23" w:lineRule="atLeast"/>
        <w:ind w:left="0" w:right="0"/>
        <w:rPr>
          <w:rFonts w:hint="default" w:ascii="Arial" w:hAnsi="Arial" w:cs="Arial"/>
          <w:color w:val="333333"/>
          <w:sz w:val="18"/>
          <w:szCs w:val="18"/>
        </w:rPr>
      </w:pPr>
      <w:r>
        <w:rPr>
          <w:rFonts w:hint="default" w:ascii="Arial" w:hAnsi="Arial" w:cs="Arial"/>
          <w:i w:val="0"/>
          <w:caps w:val="0"/>
          <w:color w:val="333333"/>
          <w:spacing w:val="0"/>
          <w:sz w:val="18"/>
          <w:szCs w:val="18"/>
          <w:u w:val="none"/>
          <w:bdr w:val="none" w:color="auto" w:sz="0" w:space="0"/>
          <w:shd w:val="clear" w:fill="FFFFFF"/>
        </w:rPr>
        <w:fldChar w:fldCharType="begin"/>
      </w:r>
      <w:r>
        <w:rPr>
          <w:rFonts w:hint="default" w:ascii="Arial" w:hAnsi="Arial" w:cs="Arial"/>
          <w:i w:val="0"/>
          <w:caps w:val="0"/>
          <w:color w:val="333333"/>
          <w:spacing w:val="0"/>
          <w:sz w:val="18"/>
          <w:szCs w:val="18"/>
          <w:u w:val="none"/>
          <w:bdr w:val="none" w:color="auto" w:sz="0" w:space="0"/>
          <w:shd w:val="clear" w:fill="FFFFFF"/>
        </w:rPr>
        <w:instrText xml:space="preserve"> HYPERLINK "https://www.soujianzhu.cn/Norm/JzzyXq.aspx?id=397" \l "8-2" </w:instrText>
      </w:r>
      <w:r>
        <w:rPr>
          <w:rFonts w:hint="default" w:ascii="Arial" w:hAnsi="Arial" w:cs="Arial"/>
          <w:i w:val="0"/>
          <w:caps w:val="0"/>
          <w:color w:val="333333"/>
          <w:spacing w:val="0"/>
          <w:sz w:val="18"/>
          <w:szCs w:val="18"/>
          <w:u w:val="none"/>
          <w:bdr w:val="none" w:color="auto" w:sz="0" w:space="0"/>
          <w:shd w:val="clear" w:fill="FFFFFF"/>
        </w:rPr>
        <w:fldChar w:fldCharType="separate"/>
      </w:r>
      <w:r>
        <w:rPr>
          <w:rStyle w:val="9"/>
          <w:rFonts w:hint="default" w:ascii="Arial" w:hAnsi="Arial" w:cs="Arial"/>
          <w:i w:val="0"/>
          <w:caps w:val="0"/>
          <w:color w:val="333333"/>
          <w:spacing w:val="0"/>
          <w:sz w:val="18"/>
          <w:szCs w:val="18"/>
          <w:u w:val="none"/>
          <w:bdr w:val="none" w:color="auto" w:sz="0" w:space="0"/>
          <w:shd w:val="clear" w:fill="FFFFFF"/>
        </w:rPr>
        <w:t>8.2 评 分 项</w:t>
      </w:r>
      <w:r>
        <w:rPr>
          <w:rFonts w:hint="default" w:ascii="Arial" w:hAnsi="Arial" w:cs="Arial"/>
          <w:i w:val="0"/>
          <w:caps w:val="0"/>
          <w:color w:val="333333"/>
          <w:spacing w:val="0"/>
          <w:sz w:val="18"/>
          <w:szCs w:val="18"/>
          <w:u w:val="none"/>
          <w:bdr w:val="none" w:color="auto" w:sz="0" w:space="0"/>
          <w:shd w:val="clear" w:fill="FFFFFF"/>
        </w:rPr>
        <w:fldChar w:fldCharType="end"/>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pPr>
      <w:r>
        <w:rPr>
          <w:i w:val="0"/>
          <w:caps w:val="0"/>
          <w:color w:val="63A0DF"/>
          <w:spacing w:val="0"/>
          <w:sz w:val="24"/>
          <w:szCs w:val="24"/>
          <w:shd w:val="clear" w:fill="FFFFFF"/>
        </w:rPr>
        <w:t>9</w:t>
      </w:r>
      <w:r>
        <w:rPr>
          <w:rFonts w:hint="eastAsia" w:ascii="微软雅黑" w:hAnsi="微软雅黑" w:eastAsia="微软雅黑" w:cs="微软雅黑"/>
          <w:i w:val="0"/>
          <w:caps w:val="0"/>
          <w:color w:val="136EC2"/>
          <w:spacing w:val="0"/>
          <w:sz w:val="24"/>
          <w:szCs w:val="24"/>
          <w:u w:val="none"/>
          <w:bdr w:val="none" w:color="auto" w:sz="0" w:space="0"/>
          <w:shd w:val="clear" w:fill="FFFFFF"/>
        </w:rPr>
        <w:fldChar w:fldCharType="begin"/>
      </w:r>
      <w:r>
        <w:rPr>
          <w:rFonts w:hint="eastAsia" w:ascii="微软雅黑" w:hAnsi="微软雅黑" w:eastAsia="微软雅黑" w:cs="微软雅黑"/>
          <w:i w:val="0"/>
          <w:caps w:val="0"/>
          <w:color w:val="136EC2"/>
          <w:spacing w:val="0"/>
          <w:sz w:val="24"/>
          <w:szCs w:val="24"/>
          <w:u w:val="none"/>
          <w:bdr w:val="none" w:color="auto" w:sz="0" w:space="0"/>
          <w:shd w:val="clear" w:fill="FFFFFF"/>
        </w:rPr>
        <w:instrText xml:space="preserve"> HYPERLINK "https://www.soujianzhu.cn/Norm/JzzyXq.aspx?id=397" \l "9" </w:instrText>
      </w:r>
      <w:r>
        <w:rPr>
          <w:rFonts w:hint="eastAsia" w:ascii="微软雅黑" w:hAnsi="微软雅黑" w:eastAsia="微软雅黑" w:cs="微软雅黑"/>
          <w:i w:val="0"/>
          <w:caps w:val="0"/>
          <w:color w:val="136EC2"/>
          <w:spacing w:val="0"/>
          <w:sz w:val="24"/>
          <w:szCs w:val="24"/>
          <w:u w:val="none"/>
          <w:bdr w:val="none" w:color="auto" w:sz="0" w:space="0"/>
          <w:shd w:val="clear" w:fill="FFFFFF"/>
        </w:rPr>
        <w:fldChar w:fldCharType="separate"/>
      </w:r>
      <w:r>
        <w:rPr>
          <w:rStyle w:val="9"/>
          <w:rFonts w:hint="eastAsia" w:ascii="微软雅黑" w:hAnsi="微软雅黑" w:eastAsia="微软雅黑" w:cs="微软雅黑"/>
          <w:i w:val="0"/>
          <w:caps w:val="0"/>
          <w:color w:val="136EC2"/>
          <w:spacing w:val="0"/>
          <w:sz w:val="24"/>
          <w:szCs w:val="24"/>
          <w:u w:val="none"/>
          <w:shd w:val="clear" w:fill="FFFFFF"/>
        </w:rPr>
        <w:t>提高与创新</w:t>
      </w:r>
      <w:r>
        <w:rPr>
          <w:rFonts w:hint="eastAsia" w:ascii="微软雅黑" w:hAnsi="微软雅黑" w:eastAsia="微软雅黑" w:cs="微软雅黑"/>
          <w:i w:val="0"/>
          <w:caps w:val="0"/>
          <w:color w:val="136EC2"/>
          <w:spacing w:val="0"/>
          <w:sz w:val="24"/>
          <w:szCs w:val="24"/>
          <w:u w:val="none"/>
          <w:bdr w:val="none" w:color="auto" w:sz="0" w:space="0"/>
          <w:shd w:val="clear" w:fill="FFFFFF"/>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23" w:lineRule="atLeast"/>
        <w:ind w:left="0" w:right="0"/>
        <w:rPr>
          <w:rFonts w:hint="default" w:ascii="Arial" w:hAnsi="Arial" w:cs="Arial"/>
          <w:color w:val="333333"/>
          <w:sz w:val="18"/>
          <w:szCs w:val="18"/>
        </w:rPr>
      </w:pPr>
      <w:r>
        <w:rPr>
          <w:rFonts w:hint="default" w:ascii="Arial" w:hAnsi="Arial" w:cs="Arial"/>
          <w:i w:val="0"/>
          <w:caps w:val="0"/>
          <w:color w:val="333333"/>
          <w:spacing w:val="0"/>
          <w:sz w:val="18"/>
          <w:szCs w:val="18"/>
          <w:u w:val="none"/>
          <w:bdr w:val="none" w:color="auto" w:sz="0" w:space="0"/>
          <w:shd w:val="clear" w:fill="FFFFFF"/>
        </w:rPr>
        <w:fldChar w:fldCharType="begin"/>
      </w:r>
      <w:r>
        <w:rPr>
          <w:rFonts w:hint="default" w:ascii="Arial" w:hAnsi="Arial" w:cs="Arial"/>
          <w:i w:val="0"/>
          <w:caps w:val="0"/>
          <w:color w:val="333333"/>
          <w:spacing w:val="0"/>
          <w:sz w:val="18"/>
          <w:szCs w:val="18"/>
          <w:u w:val="none"/>
          <w:bdr w:val="none" w:color="auto" w:sz="0" w:space="0"/>
          <w:shd w:val="clear" w:fill="FFFFFF"/>
        </w:rPr>
        <w:instrText xml:space="preserve"> HYPERLINK "https://www.soujianzhu.cn/Norm/JzzyXq.aspx?id=397" \l "9-1" </w:instrText>
      </w:r>
      <w:r>
        <w:rPr>
          <w:rFonts w:hint="default" w:ascii="Arial" w:hAnsi="Arial" w:cs="Arial"/>
          <w:i w:val="0"/>
          <w:caps w:val="0"/>
          <w:color w:val="333333"/>
          <w:spacing w:val="0"/>
          <w:sz w:val="18"/>
          <w:szCs w:val="18"/>
          <w:u w:val="none"/>
          <w:bdr w:val="none" w:color="auto" w:sz="0" w:space="0"/>
          <w:shd w:val="clear" w:fill="FFFFFF"/>
        </w:rPr>
        <w:fldChar w:fldCharType="separate"/>
      </w:r>
      <w:r>
        <w:rPr>
          <w:rStyle w:val="9"/>
          <w:rFonts w:hint="default" w:ascii="Arial" w:hAnsi="Arial" w:cs="Arial"/>
          <w:i w:val="0"/>
          <w:caps w:val="0"/>
          <w:color w:val="333333"/>
          <w:spacing w:val="0"/>
          <w:sz w:val="18"/>
          <w:szCs w:val="18"/>
          <w:u w:val="none"/>
          <w:bdr w:val="none" w:color="auto" w:sz="0" w:space="0"/>
          <w:shd w:val="clear" w:fill="FFFFFF"/>
        </w:rPr>
        <w:t>9.1 一般规定</w:t>
      </w:r>
      <w:r>
        <w:rPr>
          <w:rFonts w:hint="default" w:ascii="Arial" w:hAnsi="Arial" w:cs="Arial"/>
          <w:i w:val="0"/>
          <w:caps w:val="0"/>
          <w:color w:val="333333"/>
          <w:spacing w:val="0"/>
          <w:sz w:val="18"/>
          <w:szCs w:val="18"/>
          <w:u w:val="none"/>
          <w:bdr w:val="none" w:color="auto" w:sz="0" w:space="0"/>
          <w:shd w:val="clear" w:fill="FFFFFF"/>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23" w:lineRule="atLeast"/>
        <w:ind w:left="0" w:right="0"/>
        <w:rPr>
          <w:rFonts w:hint="default" w:ascii="Arial" w:hAnsi="Arial" w:cs="Arial"/>
          <w:color w:val="333333"/>
          <w:sz w:val="18"/>
          <w:szCs w:val="18"/>
        </w:rPr>
      </w:pPr>
      <w:r>
        <w:rPr>
          <w:rFonts w:hint="default" w:ascii="Arial" w:hAnsi="Arial" w:cs="Arial"/>
          <w:i w:val="0"/>
          <w:caps w:val="0"/>
          <w:color w:val="333333"/>
          <w:spacing w:val="0"/>
          <w:sz w:val="18"/>
          <w:szCs w:val="18"/>
          <w:u w:val="none"/>
          <w:bdr w:val="none" w:color="auto" w:sz="0" w:space="0"/>
          <w:shd w:val="clear" w:fill="FFFFFF"/>
        </w:rPr>
        <w:fldChar w:fldCharType="begin"/>
      </w:r>
      <w:r>
        <w:rPr>
          <w:rFonts w:hint="default" w:ascii="Arial" w:hAnsi="Arial" w:cs="Arial"/>
          <w:i w:val="0"/>
          <w:caps w:val="0"/>
          <w:color w:val="333333"/>
          <w:spacing w:val="0"/>
          <w:sz w:val="18"/>
          <w:szCs w:val="18"/>
          <w:u w:val="none"/>
          <w:bdr w:val="none" w:color="auto" w:sz="0" w:space="0"/>
          <w:shd w:val="clear" w:fill="FFFFFF"/>
        </w:rPr>
        <w:instrText xml:space="preserve"> HYPERLINK "https://www.soujianzhu.cn/Norm/JzzyXq.aspx?id=397" \l "9-2" </w:instrText>
      </w:r>
      <w:r>
        <w:rPr>
          <w:rFonts w:hint="default" w:ascii="Arial" w:hAnsi="Arial" w:cs="Arial"/>
          <w:i w:val="0"/>
          <w:caps w:val="0"/>
          <w:color w:val="333333"/>
          <w:spacing w:val="0"/>
          <w:sz w:val="18"/>
          <w:szCs w:val="18"/>
          <w:u w:val="none"/>
          <w:bdr w:val="none" w:color="auto" w:sz="0" w:space="0"/>
          <w:shd w:val="clear" w:fill="FFFFFF"/>
        </w:rPr>
        <w:fldChar w:fldCharType="separate"/>
      </w:r>
      <w:r>
        <w:rPr>
          <w:rStyle w:val="9"/>
          <w:rFonts w:hint="default" w:ascii="Arial" w:hAnsi="Arial" w:cs="Arial"/>
          <w:i w:val="0"/>
          <w:caps w:val="0"/>
          <w:color w:val="333333"/>
          <w:spacing w:val="0"/>
          <w:sz w:val="18"/>
          <w:szCs w:val="18"/>
          <w:u w:val="none"/>
          <w:bdr w:val="none" w:color="auto" w:sz="0" w:space="0"/>
          <w:shd w:val="clear" w:fill="FFFFFF"/>
        </w:rPr>
        <w:t>9.2 加 分 项</w:t>
      </w:r>
      <w:r>
        <w:rPr>
          <w:rFonts w:hint="default" w:ascii="Arial" w:hAnsi="Arial" w:cs="Arial"/>
          <w:i w:val="0"/>
          <w:caps w:val="0"/>
          <w:color w:val="333333"/>
          <w:spacing w:val="0"/>
          <w:sz w:val="18"/>
          <w:szCs w:val="18"/>
          <w:u w:val="none"/>
          <w:bdr w:val="none" w:color="auto" w:sz="0" w:space="0"/>
          <w:shd w:val="clear" w:fill="FFFFFF"/>
        </w:rPr>
        <w:fldChar w:fldCharType="end"/>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pPr>
      <w:r>
        <w:rPr>
          <w:rFonts w:hint="eastAsia" w:ascii="微软雅黑" w:hAnsi="微软雅黑" w:eastAsia="微软雅黑" w:cs="微软雅黑"/>
          <w:i w:val="0"/>
          <w:caps w:val="0"/>
          <w:color w:val="136EC2"/>
          <w:spacing w:val="0"/>
          <w:sz w:val="24"/>
          <w:szCs w:val="24"/>
          <w:u w:val="none"/>
          <w:bdr w:val="none" w:color="auto" w:sz="0" w:space="0"/>
          <w:shd w:val="clear" w:fill="FFFFFF"/>
        </w:rPr>
        <w:fldChar w:fldCharType="begin"/>
      </w:r>
      <w:r>
        <w:rPr>
          <w:rFonts w:hint="eastAsia" w:ascii="微软雅黑" w:hAnsi="微软雅黑" w:eastAsia="微软雅黑" w:cs="微软雅黑"/>
          <w:i w:val="0"/>
          <w:caps w:val="0"/>
          <w:color w:val="136EC2"/>
          <w:spacing w:val="0"/>
          <w:sz w:val="24"/>
          <w:szCs w:val="24"/>
          <w:u w:val="none"/>
          <w:bdr w:val="none" w:color="auto" w:sz="0" w:space="0"/>
          <w:shd w:val="clear" w:fill="FFFFFF"/>
        </w:rPr>
        <w:instrText xml:space="preserve"> HYPERLINK "https://www.soujianzhu.cn/Norm/JzzyXq.aspx?id=397" \l "S" </w:instrText>
      </w:r>
      <w:r>
        <w:rPr>
          <w:rFonts w:hint="eastAsia" w:ascii="微软雅黑" w:hAnsi="微软雅黑" w:eastAsia="微软雅黑" w:cs="微软雅黑"/>
          <w:i w:val="0"/>
          <w:caps w:val="0"/>
          <w:color w:val="136EC2"/>
          <w:spacing w:val="0"/>
          <w:sz w:val="24"/>
          <w:szCs w:val="24"/>
          <w:u w:val="none"/>
          <w:bdr w:val="none" w:color="auto" w:sz="0" w:space="0"/>
          <w:shd w:val="clear" w:fill="FFFFFF"/>
        </w:rPr>
        <w:fldChar w:fldCharType="separate"/>
      </w:r>
      <w:r>
        <w:rPr>
          <w:rStyle w:val="9"/>
          <w:rFonts w:hint="eastAsia" w:ascii="微软雅黑" w:hAnsi="微软雅黑" w:eastAsia="微软雅黑" w:cs="微软雅黑"/>
          <w:i w:val="0"/>
          <w:caps w:val="0"/>
          <w:color w:val="136EC2"/>
          <w:spacing w:val="0"/>
          <w:sz w:val="24"/>
          <w:szCs w:val="24"/>
          <w:u w:val="none"/>
          <w:shd w:val="clear" w:fill="FFFFFF"/>
        </w:rPr>
        <w:t>本标准用词说明</w:t>
      </w:r>
      <w:r>
        <w:rPr>
          <w:rFonts w:hint="eastAsia" w:ascii="微软雅黑" w:hAnsi="微软雅黑" w:eastAsia="微软雅黑" w:cs="微软雅黑"/>
          <w:i w:val="0"/>
          <w:caps w:val="0"/>
          <w:color w:val="136EC2"/>
          <w:spacing w:val="0"/>
          <w:sz w:val="24"/>
          <w:szCs w:val="24"/>
          <w:u w:val="none"/>
          <w:bdr w:val="none" w:color="auto" w:sz="0" w:space="0"/>
          <w:shd w:val="clear" w:fill="FFFFFF"/>
        </w:rPr>
        <w:fldChar w:fldCharType="end"/>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pPr>
      <w:r>
        <w:rPr>
          <w:rFonts w:hint="eastAsia" w:ascii="微软雅黑" w:hAnsi="微软雅黑" w:eastAsia="微软雅黑" w:cs="微软雅黑"/>
          <w:i w:val="0"/>
          <w:caps w:val="0"/>
          <w:color w:val="136EC2"/>
          <w:spacing w:val="0"/>
          <w:sz w:val="24"/>
          <w:szCs w:val="24"/>
          <w:u w:val="none"/>
          <w:bdr w:val="none" w:color="auto" w:sz="0" w:space="0"/>
          <w:shd w:val="clear" w:fill="FFFFFF"/>
        </w:rPr>
        <w:fldChar w:fldCharType="begin"/>
      </w:r>
      <w:r>
        <w:rPr>
          <w:rFonts w:hint="eastAsia" w:ascii="微软雅黑" w:hAnsi="微软雅黑" w:eastAsia="微软雅黑" w:cs="微软雅黑"/>
          <w:i w:val="0"/>
          <w:caps w:val="0"/>
          <w:color w:val="136EC2"/>
          <w:spacing w:val="0"/>
          <w:sz w:val="24"/>
          <w:szCs w:val="24"/>
          <w:u w:val="none"/>
          <w:bdr w:val="none" w:color="auto" w:sz="0" w:space="0"/>
          <w:shd w:val="clear" w:fill="FFFFFF"/>
        </w:rPr>
        <w:instrText xml:space="preserve"> HYPERLINK "https://www.soujianzhu.cn/Norm/JzzyXq.aspx?id=397" \l "S1" </w:instrText>
      </w:r>
      <w:r>
        <w:rPr>
          <w:rFonts w:hint="eastAsia" w:ascii="微软雅黑" w:hAnsi="微软雅黑" w:eastAsia="微软雅黑" w:cs="微软雅黑"/>
          <w:i w:val="0"/>
          <w:caps w:val="0"/>
          <w:color w:val="136EC2"/>
          <w:spacing w:val="0"/>
          <w:sz w:val="24"/>
          <w:szCs w:val="24"/>
          <w:u w:val="none"/>
          <w:bdr w:val="none" w:color="auto" w:sz="0" w:space="0"/>
          <w:shd w:val="clear" w:fill="FFFFFF"/>
        </w:rPr>
        <w:fldChar w:fldCharType="separate"/>
      </w:r>
      <w:r>
        <w:rPr>
          <w:rStyle w:val="9"/>
          <w:rFonts w:hint="eastAsia" w:ascii="微软雅黑" w:hAnsi="微软雅黑" w:eastAsia="微软雅黑" w:cs="微软雅黑"/>
          <w:i w:val="0"/>
          <w:caps w:val="0"/>
          <w:color w:val="136EC2"/>
          <w:spacing w:val="0"/>
          <w:sz w:val="24"/>
          <w:szCs w:val="24"/>
          <w:u w:val="none"/>
          <w:shd w:val="clear" w:fill="FFFFFF"/>
        </w:rPr>
        <w:t>引用标准名录</w:t>
      </w:r>
      <w:r>
        <w:rPr>
          <w:rFonts w:hint="eastAsia" w:ascii="微软雅黑" w:hAnsi="微软雅黑" w:eastAsia="微软雅黑" w:cs="微软雅黑"/>
          <w:i w:val="0"/>
          <w:caps w:val="0"/>
          <w:color w:val="136EC2"/>
          <w:spacing w:val="0"/>
          <w:sz w:val="24"/>
          <w:szCs w:val="24"/>
          <w:u w:val="none"/>
          <w:bdr w:val="none" w:color="auto" w:sz="0" w:space="0"/>
          <w:shd w:val="clear" w:fill="FFFFFF"/>
        </w:rPr>
        <w:fldChar w:fldCharType="end"/>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226" w:afterAutospacing="0" w:line="330" w:lineRule="atLeast"/>
        <w:ind w:left="-450" w:right="0"/>
        <w:rPr>
          <w:rFonts w:hint="eastAsia" w:ascii="微软雅黑" w:hAnsi="微软雅黑" w:eastAsia="微软雅黑" w:cs="微软雅黑"/>
          <w:sz w:val="27"/>
          <w:szCs w:val="27"/>
        </w:rPr>
      </w:pPr>
      <w:bookmarkStart w:id="0" w:name="1"/>
      <w:bookmarkEnd w:id="0"/>
      <w:r>
        <w:rPr>
          <w:rFonts w:hint="eastAsia" w:ascii="微软雅黑" w:hAnsi="微软雅黑" w:eastAsia="微软雅黑" w:cs="微软雅黑"/>
          <w:i w:val="0"/>
          <w:caps w:val="0"/>
          <w:color w:val="FFFFFF"/>
          <w:spacing w:val="0"/>
          <w:sz w:val="24"/>
          <w:szCs w:val="24"/>
          <w:shd w:val="clear" w:fill="519CEA"/>
        </w:rPr>
        <w:t>1</w:t>
      </w:r>
      <w:r>
        <w:rPr>
          <w:rFonts w:hint="eastAsia" w:ascii="微软雅黑" w:hAnsi="微软雅黑" w:eastAsia="微软雅黑" w:cs="微软雅黑"/>
          <w:i w:val="0"/>
          <w:caps w:val="0"/>
          <w:color w:val="657180"/>
          <w:spacing w:val="0"/>
          <w:sz w:val="27"/>
          <w:szCs w:val="27"/>
          <w:bdr w:val="none" w:color="auto" w:sz="0" w:space="0"/>
          <w:shd w:val="clear" w:fill="FFFFFF"/>
        </w:rPr>
        <w:t>总 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Style w:val="8"/>
          <w:rFonts w:ascii="微软雅黑" w:hAnsi="微软雅黑" w:eastAsia="微软雅黑" w:cs="微软雅黑"/>
          <w:b/>
          <w:i w:val="0"/>
          <w:caps w:val="0"/>
          <w:color w:val="333333"/>
          <w:spacing w:val="0"/>
          <w:sz w:val="21"/>
          <w:szCs w:val="21"/>
          <w:bdr w:val="none" w:color="auto" w:sz="0" w:space="0"/>
          <w:shd w:val="clear" w:fill="FFFFFF"/>
        </w:rPr>
        <w:t>1 总 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1.0.1 为贯彻落实绿色发展理念，推进绿色建筑高质量发展，节约资源，保护环境，满足人民日益增长的美好生活需要，制定本标准。</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1.0.2 本标准适用于民用建筑绿色性能的评价。</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1.0.3 绿色建筑评价应遵循因地制宜的原则，结合建筑所在地域的气候、环境、资源、经济和文化等特点，对建筑全寿命期内的安全耐久、健康舒适、生活便利、资源节约、环境宜居等性能进行综合评价。</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1.0.4 绿色建筑应结合地形地貌进行场地设计与建筑布局，且建筑布局应与场地的气候条件和地理环境相适应，并应对场地的风环境、光环境、热环境、声环境等加以组织和利用。</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1.0.5 绿色建筑的评价除应符合本标准的规定外，尚应符合国家现行有关标准的规定。</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226" w:afterAutospacing="0" w:line="330" w:lineRule="atLeast"/>
        <w:ind w:left="-450" w:right="0"/>
        <w:rPr>
          <w:rFonts w:hint="eastAsia" w:ascii="微软雅黑" w:hAnsi="微软雅黑" w:eastAsia="微软雅黑" w:cs="微软雅黑"/>
          <w:sz w:val="27"/>
          <w:szCs w:val="27"/>
        </w:rPr>
      </w:pPr>
      <w:bookmarkStart w:id="1" w:name="2"/>
      <w:bookmarkEnd w:id="1"/>
      <w:r>
        <w:rPr>
          <w:rFonts w:hint="eastAsia" w:ascii="微软雅黑" w:hAnsi="微软雅黑" w:eastAsia="微软雅黑" w:cs="微软雅黑"/>
          <w:i w:val="0"/>
          <w:caps w:val="0"/>
          <w:color w:val="FFFFFF"/>
          <w:spacing w:val="0"/>
          <w:sz w:val="24"/>
          <w:szCs w:val="24"/>
          <w:shd w:val="clear" w:fill="519CEA"/>
        </w:rPr>
        <w:t>2</w:t>
      </w:r>
      <w:r>
        <w:rPr>
          <w:rFonts w:hint="eastAsia" w:ascii="微软雅黑" w:hAnsi="微软雅黑" w:eastAsia="微软雅黑" w:cs="微软雅黑"/>
          <w:i w:val="0"/>
          <w:caps w:val="0"/>
          <w:color w:val="657180"/>
          <w:spacing w:val="0"/>
          <w:sz w:val="27"/>
          <w:szCs w:val="27"/>
          <w:bdr w:val="none" w:color="auto" w:sz="0" w:space="0"/>
          <w:shd w:val="clear" w:fill="FFFFFF"/>
        </w:rPr>
        <w:t>术 语</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Style w:val="8"/>
          <w:rFonts w:hint="eastAsia" w:ascii="微软雅黑" w:hAnsi="微软雅黑" w:eastAsia="微软雅黑" w:cs="微软雅黑"/>
          <w:b/>
          <w:i w:val="0"/>
          <w:caps w:val="0"/>
          <w:color w:val="333333"/>
          <w:spacing w:val="0"/>
          <w:sz w:val="21"/>
          <w:szCs w:val="21"/>
          <w:bdr w:val="none" w:color="auto" w:sz="0" w:space="0"/>
          <w:shd w:val="clear" w:fill="FFFFFF"/>
        </w:rPr>
        <w:t>2 术 语</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2.0.1 绿色建筑 green building</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在全寿命期内，节约资源、保护环境、减少污染，为人们提供健康、适用、高效的使用空间，最大限度地实现人与自然和谐共生的高质量建筑。</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2.0.2 绿色性能 green performance</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涉及建筑安全耐久、健康舒适、生活便利、资源节约(节地、节能、节水、节材)和环境宜居等方面的综合性能。</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2.0.3 全装修 decorated</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在交付前，住宅建筑内部墙面、顶面、地面全部铺贴、粉刷完成，门窗、固定家具、设备管线、开关插座及厨房、卫生间固定设施安装到位；公共建筑公共区域的固定面全部铺贴、粉刷完成，水、暖、电、通风等基本设备全部安装到位。</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2.0.4 热岛强度 heat island intensity</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城市内一个区域的气温与郊区气温的差别，用二者代表性测点气温的差值表示，是城市热岛效应的表征参数。</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2.0.5 绿色建材 green building material</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在全寿命期内可减少对资源的消耗、减轻对生态环境的影响，具有节能、减排、安全、健康、便利和可循环特征的建材产品。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226" w:afterAutospacing="0" w:line="330" w:lineRule="atLeast"/>
        <w:ind w:left="-450" w:right="0"/>
        <w:rPr>
          <w:rFonts w:hint="eastAsia" w:ascii="微软雅黑" w:hAnsi="微软雅黑" w:eastAsia="微软雅黑" w:cs="微软雅黑"/>
          <w:sz w:val="27"/>
          <w:szCs w:val="27"/>
        </w:rPr>
      </w:pPr>
      <w:bookmarkStart w:id="2" w:name="3"/>
      <w:bookmarkEnd w:id="2"/>
      <w:r>
        <w:rPr>
          <w:rFonts w:hint="eastAsia" w:ascii="微软雅黑" w:hAnsi="微软雅黑" w:eastAsia="微软雅黑" w:cs="微软雅黑"/>
          <w:i w:val="0"/>
          <w:caps w:val="0"/>
          <w:color w:val="FFFFFF"/>
          <w:spacing w:val="0"/>
          <w:sz w:val="24"/>
          <w:szCs w:val="24"/>
          <w:shd w:val="clear" w:fill="519CEA"/>
        </w:rPr>
        <w:t>3</w:t>
      </w:r>
      <w:r>
        <w:rPr>
          <w:rFonts w:hint="eastAsia" w:ascii="微软雅黑" w:hAnsi="微软雅黑" w:eastAsia="微软雅黑" w:cs="微软雅黑"/>
          <w:i w:val="0"/>
          <w:caps w:val="0"/>
          <w:color w:val="657180"/>
          <w:spacing w:val="0"/>
          <w:sz w:val="27"/>
          <w:szCs w:val="27"/>
          <w:bdr w:val="none" w:color="auto" w:sz="0" w:space="0"/>
          <w:shd w:val="clear" w:fill="FFFFFF"/>
        </w:rPr>
        <w:t>基本规定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180" w:afterAutospacing="0" w:line="285" w:lineRule="atLeast"/>
        <w:ind w:left="0" w:right="0"/>
        <w:rPr>
          <w:rFonts w:hint="eastAsia" w:ascii="微软雅黑" w:hAnsi="微软雅黑" w:eastAsia="微软雅黑" w:cs="微软雅黑"/>
          <w:sz w:val="27"/>
          <w:szCs w:val="27"/>
        </w:rPr>
      </w:pPr>
      <w:bookmarkStart w:id="3" w:name="3-1"/>
      <w:bookmarkEnd w:id="3"/>
      <w:r>
        <w:rPr>
          <w:rFonts w:hint="eastAsia" w:ascii="微软雅黑" w:hAnsi="微软雅黑" w:eastAsia="微软雅黑" w:cs="微软雅黑"/>
          <w:i w:val="0"/>
          <w:caps w:val="0"/>
          <w:color w:val="657180"/>
          <w:spacing w:val="0"/>
          <w:sz w:val="27"/>
          <w:szCs w:val="27"/>
          <w:bdr w:val="none" w:color="auto" w:sz="0" w:space="0"/>
          <w:shd w:val="clear" w:fill="FFFFFF"/>
        </w:rPr>
        <w:t>3.1 一般规定</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Style w:val="8"/>
          <w:rFonts w:hint="eastAsia" w:ascii="微软雅黑" w:hAnsi="微软雅黑" w:eastAsia="微软雅黑" w:cs="微软雅黑"/>
          <w:b/>
          <w:i w:val="0"/>
          <w:caps w:val="0"/>
          <w:color w:val="333333"/>
          <w:spacing w:val="0"/>
          <w:sz w:val="21"/>
          <w:szCs w:val="21"/>
          <w:bdr w:val="none" w:color="auto" w:sz="0" w:space="0"/>
          <w:shd w:val="clear" w:fill="FFFFFF"/>
        </w:rPr>
        <w:t>3.1 一般规定</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3.1.1 绿色建筑评价应以单栋建筑或建筑群为评价对象。评价对象应落实并深化上位法定规划及相关专项规划提出的绿色发展要求；涉及系统性、整体性的指标，应基于建筑所属工程项目的总体进行评价。</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3.1.2 绿色建筑评价应在建筑工程竣工后进行。在建筑工程施工图设计完成后，可进行预评价。</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3.1.3 申请评价方应对参评建筑进行全寿命期技术和经济分析，选用适宜技术、设备和材料，对规划、设计、施工、运行阶段进行全过程控制，并应在评价时提交相应分析、测试报告和相关文件。申请评价方应对所提交资料的真实性和完整性负责。</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3.1.4 评价机构应对申请评价方提交的分析、测试报告和相关文件进行审查，出具评价报告，确定等级。</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3.1.5 申请绿色金融服务的建筑项目，应对节能措施、节水措施、建筑能耗和碳排放等进行计算和说明，并应形成专项报告。</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180" w:afterAutospacing="0" w:line="285" w:lineRule="atLeast"/>
        <w:ind w:left="0" w:right="0"/>
        <w:rPr>
          <w:rFonts w:hint="eastAsia" w:ascii="微软雅黑" w:hAnsi="微软雅黑" w:eastAsia="微软雅黑" w:cs="微软雅黑"/>
          <w:sz w:val="27"/>
          <w:szCs w:val="27"/>
        </w:rPr>
      </w:pPr>
      <w:bookmarkStart w:id="4" w:name="3-2"/>
      <w:bookmarkEnd w:id="4"/>
      <w:r>
        <w:rPr>
          <w:rFonts w:hint="eastAsia" w:ascii="微软雅黑" w:hAnsi="微软雅黑" w:eastAsia="微软雅黑" w:cs="微软雅黑"/>
          <w:i w:val="0"/>
          <w:caps w:val="0"/>
          <w:color w:val="657180"/>
          <w:spacing w:val="0"/>
          <w:sz w:val="27"/>
          <w:szCs w:val="27"/>
          <w:bdr w:val="none" w:color="auto" w:sz="0" w:space="0"/>
          <w:shd w:val="clear" w:fill="FFFFFF"/>
        </w:rPr>
        <w:t>3.2 评价与等级划分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Style w:val="8"/>
          <w:rFonts w:hint="eastAsia" w:ascii="微软雅黑" w:hAnsi="微软雅黑" w:eastAsia="微软雅黑" w:cs="微软雅黑"/>
          <w:b/>
          <w:i w:val="0"/>
          <w:caps w:val="0"/>
          <w:color w:val="333333"/>
          <w:spacing w:val="0"/>
          <w:sz w:val="21"/>
          <w:szCs w:val="21"/>
          <w:bdr w:val="none" w:color="auto" w:sz="0" w:space="0"/>
          <w:shd w:val="clear" w:fill="FFFFFF"/>
        </w:rPr>
        <w:t>3.2 评价与等级划分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3.2.1 绿色建筑评价指标体系应由安全耐久、健康舒适、生活便利、资源节约、环境宜居5类指标组成，且每类指标均包括控制项和评分项；评价指标体系还统一设置加分项。</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3.2.2 控制项的评定结果应为达标或不达标；评分项和加分项的评定结果应为分值。</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3.2.3 对于多功能的综合性单体建筑，应按本标准全部评价条文逐条对适用的区域进行评价，确定各评价条文的得分。</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3.2.4 绿色建筑评价的分值设定应符合表3.2.4的规定。</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Fonts w:hint="eastAsia" w:ascii="微软雅黑" w:hAnsi="微软雅黑" w:eastAsia="微软雅黑" w:cs="微软雅黑"/>
          <w:i w:val="0"/>
          <w:caps w:val="0"/>
          <w:color w:val="333333"/>
          <w:spacing w:val="0"/>
          <w:sz w:val="21"/>
          <w:szCs w:val="21"/>
          <w:bdr w:val="none" w:color="auto" w:sz="0" w:space="0"/>
          <w:shd w:val="clear" w:fill="FFFFFF"/>
        </w:rPr>
        <w:t>表3.2.4 绿色建筑评价分值</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drawing>
          <wp:inline distT="0" distB="0" distL="114300" distR="114300">
            <wp:extent cx="6619875" cy="2209800"/>
            <wp:effectExtent l="0" t="0" r="9525" b="0"/>
            <wp:docPr id="8" name="图片 1" descr="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descr="1.gif"/>
                    <pic:cNvPicPr>
                      <a:picLocks noChangeAspect="1"/>
                    </pic:cNvPicPr>
                  </pic:nvPicPr>
                  <pic:blipFill>
                    <a:blip r:embed="rId4"/>
                    <a:stretch>
                      <a:fillRect/>
                    </a:stretch>
                  </pic:blipFill>
                  <pic:spPr>
                    <a:xfrm>
                      <a:off x="0" y="0"/>
                      <a:ext cx="6619875" cy="2209800"/>
                    </a:xfrm>
                    <a:prstGeom prst="rect">
                      <a:avLst/>
                    </a:prstGeom>
                    <a:noFill/>
                    <a:ln w="9525">
                      <a:noFill/>
                    </a:ln>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注：预评价时，本标准第6.2.10、6.2.11、6.2.12、6.2.13、9.2.8条不得分。</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3.2.5 绿色建筑评价的总得分应按下式进行计算：</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Q＝(Q</w:t>
      </w:r>
      <w:r>
        <w:rPr>
          <w:rFonts w:hint="eastAsia" w:ascii="微软雅黑" w:hAnsi="微软雅黑" w:eastAsia="微软雅黑" w:cs="微软雅黑"/>
          <w:i w:val="0"/>
          <w:caps w:val="0"/>
          <w:color w:val="333333"/>
          <w:spacing w:val="0"/>
          <w:sz w:val="18"/>
          <w:szCs w:val="18"/>
          <w:bdr w:val="none" w:color="auto" w:sz="0" w:space="0"/>
          <w:shd w:val="clear" w:fill="FFFFFF"/>
          <w:vertAlign w:val="baseline"/>
        </w:rPr>
        <w:t>0</w:t>
      </w:r>
      <w:r>
        <w:rPr>
          <w:rFonts w:hint="eastAsia" w:ascii="微软雅黑" w:hAnsi="微软雅黑" w:eastAsia="微软雅黑" w:cs="微软雅黑"/>
          <w:i w:val="0"/>
          <w:caps w:val="0"/>
          <w:color w:val="333333"/>
          <w:spacing w:val="0"/>
          <w:sz w:val="21"/>
          <w:szCs w:val="21"/>
          <w:bdr w:val="none" w:color="auto" w:sz="0" w:space="0"/>
          <w:shd w:val="clear" w:fill="FFFFFF"/>
        </w:rPr>
        <w:t>＋Q</w:t>
      </w:r>
      <w:r>
        <w:rPr>
          <w:rFonts w:hint="eastAsia" w:ascii="微软雅黑" w:hAnsi="微软雅黑" w:eastAsia="微软雅黑" w:cs="微软雅黑"/>
          <w:i w:val="0"/>
          <w:caps w:val="0"/>
          <w:color w:val="333333"/>
          <w:spacing w:val="0"/>
          <w:sz w:val="18"/>
          <w:szCs w:val="18"/>
          <w:bdr w:val="none" w:color="auto" w:sz="0" w:space="0"/>
          <w:shd w:val="clear" w:fill="FFFFFF"/>
          <w:vertAlign w:val="baseline"/>
        </w:rPr>
        <w:t>1</w:t>
      </w:r>
      <w:r>
        <w:rPr>
          <w:rFonts w:hint="eastAsia" w:ascii="微软雅黑" w:hAnsi="微软雅黑" w:eastAsia="微软雅黑" w:cs="微软雅黑"/>
          <w:i w:val="0"/>
          <w:caps w:val="0"/>
          <w:color w:val="333333"/>
          <w:spacing w:val="0"/>
          <w:sz w:val="21"/>
          <w:szCs w:val="21"/>
          <w:bdr w:val="none" w:color="auto" w:sz="0" w:space="0"/>
          <w:shd w:val="clear" w:fill="FFFFFF"/>
        </w:rPr>
        <w:t>＋Q</w:t>
      </w:r>
      <w:r>
        <w:rPr>
          <w:rFonts w:hint="eastAsia" w:ascii="微软雅黑" w:hAnsi="微软雅黑" w:eastAsia="微软雅黑" w:cs="微软雅黑"/>
          <w:i w:val="0"/>
          <w:caps w:val="0"/>
          <w:color w:val="333333"/>
          <w:spacing w:val="0"/>
          <w:sz w:val="18"/>
          <w:szCs w:val="18"/>
          <w:bdr w:val="none" w:color="auto" w:sz="0" w:space="0"/>
          <w:shd w:val="clear" w:fill="FFFFFF"/>
          <w:vertAlign w:val="baseline"/>
        </w:rPr>
        <w:t>2</w:t>
      </w:r>
      <w:r>
        <w:rPr>
          <w:rFonts w:hint="eastAsia" w:ascii="微软雅黑" w:hAnsi="微软雅黑" w:eastAsia="微软雅黑" w:cs="微软雅黑"/>
          <w:i w:val="0"/>
          <w:caps w:val="0"/>
          <w:color w:val="333333"/>
          <w:spacing w:val="0"/>
          <w:sz w:val="21"/>
          <w:szCs w:val="21"/>
          <w:bdr w:val="none" w:color="auto" w:sz="0" w:space="0"/>
          <w:shd w:val="clear" w:fill="FFFFFF"/>
        </w:rPr>
        <w:t>＋Q</w:t>
      </w:r>
      <w:r>
        <w:rPr>
          <w:rFonts w:hint="eastAsia" w:ascii="微软雅黑" w:hAnsi="微软雅黑" w:eastAsia="微软雅黑" w:cs="微软雅黑"/>
          <w:i w:val="0"/>
          <w:caps w:val="0"/>
          <w:color w:val="333333"/>
          <w:spacing w:val="0"/>
          <w:sz w:val="18"/>
          <w:szCs w:val="18"/>
          <w:bdr w:val="none" w:color="auto" w:sz="0" w:space="0"/>
          <w:shd w:val="clear" w:fill="FFFFFF"/>
          <w:vertAlign w:val="baseline"/>
        </w:rPr>
        <w:t>3</w:t>
      </w:r>
      <w:r>
        <w:rPr>
          <w:rFonts w:hint="eastAsia" w:ascii="微软雅黑" w:hAnsi="微软雅黑" w:eastAsia="微软雅黑" w:cs="微软雅黑"/>
          <w:i w:val="0"/>
          <w:caps w:val="0"/>
          <w:color w:val="333333"/>
          <w:spacing w:val="0"/>
          <w:sz w:val="21"/>
          <w:szCs w:val="21"/>
          <w:bdr w:val="none" w:color="auto" w:sz="0" w:space="0"/>
          <w:shd w:val="clear" w:fill="FFFFFF"/>
        </w:rPr>
        <w:t>＋Q</w:t>
      </w:r>
      <w:r>
        <w:rPr>
          <w:rFonts w:hint="eastAsia" w:ascii="微软雅黑" w:hAnsi="微软雅黑" w:eastAsia="微软雅黑" w:cs="微软雅黑"/>
          <w:i w:val="0"/>
          <w:caps w:val="0"/>
          <w:color w:val="333333"/>
          <w:spacing w:val="0"/>
          <w:sz w:val="18"/>
          <w:szCs w:val="18"/>
          <w:bdr w:val="none" w:color="auto" w:sz="0" w:space="0"/>
          <w:shd w:val="clear" w:fill="FFFFFF"/>
          <w:vertAlign w:val="baseline"/>
        </w:rPr>
        <w:t>4</w:t>
      </w:r>
      <w:r>
        <w:rPr>
          <w:rFonts w:hint="eastAsia" w:ascii="微软雅黑" w:hAnsi="微软雅黑" w:eastAsia="微软雅黑" w:cs="微软雅黑"/>
          <w:i w:val="0"/>
          <w:caps w:val="0"/>
          <w:color w:val="333333"/>
          <w:spacing w:val="0"/>
          <w:sz w:val="21"/>
          <w:szCs w:val="21"/>
          <w:bdr w:val="none" w:color="auto" w:sz="0" w:space="0"/>
          <w:shd w:val="clear" w:fill="FFFFFF"/>
        </w:rPr>
        <w:t>＋Q</w:t>
      </w:r>
      <w:r>
        <w:rPr>
          <w:rFonts w:hint="eastAsia" w:ascii="微软雅黑" w:hAnsi="微软雅黑" w:eastAsia="微软雅黑" w:cs="微软雅黑"/>
          <w:i w:val="0"/>
          <w:caps w:val="0"/>
          <w:color w:val="333333"/>
          <w:spacing w:val="0"/>
          <w:sz w:val="18"/>
          <w:szCs w:val="18"/>
          <w:bdr w:val="none" w:color="auto" w:sz="0" w:space="0"/>
          <w:shd w:val="clear" w:fill="FFFFFF"/>
          <w:vertAlign w:val="baseline"/>
        </w:rPr>
        <w:t>5</w:t>
      </w:r>
      <w:r>
        <w:rPr>
          <w:rFonts w:hint="eastAsia" w:ascii="微软雅黑" w:hAnsi="微软雅黑" w:eastAsia="微软雅黑" w:cs="微软雅黑"/>
          <w:i w:val="0"/>
          <w:caps w:val="0"/>
          <w:color w:val="333333"/>
          <w:spacing w:val="0"/>
          <w:sz w:val="21"/>
          <w:szCs w:val="21"/>
          <w:bdr w:val="none" w:color="auto" w:sz="0" w:space="0"/>
          <w:shd w:val="clear" w:fill="FFFFFF"/>
        </w:rPr>
        <w:t>＋Q</w:t>
      </w:r>
      <w:r>
        <w:rPr>
          <w:rFonts w:hint="eastAsia" w:ascii="微软雅黑" w:hAnsi="微软雅黑" w:eastAsia="微软雅黑" w:cs="微软雅黑"/>
          <w:i w:val="0"/>
          <w:caps w:val="0"/>
          <w:color w:val="333333"/>
          <w:spacing w:val="0"/>
          <w:sz w:val="18"/>
          <w:szCs w:val="18"/>
          <w:bdr w:val="none" w:color="auto" w:sz="0" w:space="0"/>
          <w:shd w:val="clear" w:fill="FFFFFF"/>
          <w:vertAlign w:val="baseline"/>
        </w:rPr>
        <w:t>A</w:t>
      </w:r>
      <w:r>
        <w:rPr>
          <w:rFonts w:hint="eastAsia" w:ascii="微软雅黑" w:hAnsi="微软雅黑" w:eastAsia="微软雅黑" w:cs="微软雅黑"/>
          <w:i w:val="0"/>
          <w:caps w:val="0"/>
          <w:color w:val="333333"/>
          <w:spacing w:val="0"/>
          <w:sz w:val="21"/>
          <w:szCs w:val="21"/>
          <w:bdr w:val="none" w:color="auto" w:sz="0" w:space="0"/>
          <w:shd w:val="clear" w:fill="FFFFFF"/>
        </w:rPr>
        <w:t>)/10    (3.2.5)</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式中：Q——总得分；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Q</w:t>
      </w:r>
      <w:r>
        <w:rPr>
          <w:rFonts w:hint="eastAsia" w:ascii="微软雅黑" w:hAnsi="微软雅黑" w:eastAsia="微软雅黑" w:cs="微软雅黑"/>
          <w:i w:val="0"/>
          <w:caps w:val="0"/>
          <w:color w:val="333333"/>
          <w:spacing w:val="0"/>
          <w:sz w:val="18"/>
          <w:szCs w:val="18"/>
          <w:bdr w:val="none" w:color="auto" w:sz="0" w:space="0"/>
          <w:shd w:val="clear" w:fill="FFFFFF"/>
          <w:vertAlign w:val="baseline"/>
        </w:rPr>
        <w:t>0</w:t>
      </w:r>
      <w:r>
        <w:rPr>
          <w:rFonts w:hint="eastAsia" w:ascii="微软雅黑" w:hAnsi="微软雅黑" w:eastAsia="微软雅黑" w:cs="微软雅黑"/>
          <w:i w:val="0"/>
          <w:caps w:val="0"/>
          <w:color w:val="333333"/>
          <w:spacing w:val="0"/>
          <w:sz w:val="21"/>
          <w:szCs w:val="21"/>
          <w:bdr w:val="none" w:color="auto" w:sz="0" w:space="0"/>
          <w:shd w:val="clear" w:fill="FFFFFF"/>
        </w:rPr>
        <w:t>——控制项基础分值，当满足所有控制项的要求时取400分；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Q</w:t>
      </w:r>
      <w:r>
        <w:rPr>
          <w:rFonts w:hint="eastAsia" w:ascii="微软雅黑" w:hAnsi="微软雅黑" w:eastAsia="微软雅黑" w:cs="微软雅黑"/>
          <w:i w:val="0"/>
          <w:caps w:val="0"/>
          <w:color w:val="333333"/>
          <w:spacing w:val="0"/>
          <w:sz w:val="18"/>
          <w:szCs w:val="18"/>
          <w:bdr w:val="none" w:color="auto" w:sz="0" w:space="0"/>
          <w:shd w:val="clear" w:fill="FFFFFF"/>
          <w:vertAlign w:val="baseline"/>
        </w:rPr>
        <w:t>1</w:t>
      </w:r>
      <w:r>
        <w:rPr>
          <w:rFonts w:hint="eastAsia" w:ascii="微软雅黑" w:hAnsi="微软雅黑" w:eastAsia="微软雅黑" w:cs="微软雅黑"/>
          <w:i w:val="0"/>
          <w:caps w:val="0"/>
          <w:color w:val="333333"/>
          <w:spacing w:val="0"/>
          <w:sz w:val="21"/>
          <w:szCs w:val="21"/>
          <w:bdr w:val="none" w:color="auto" w:sz="0" w:space="0"/>
          <w:shd w:val="clear" w:fill="FFFFFF"/>
        </w:rPr>
        <w:t>～Q</w:t>
      </w:r>
      <w:r>
        <w:rPr>
          <w:rFonts w:hint="eastAsia" w:ascii="微软雅黑" w:hAnsi="微软雅黑" w:eastAsia="微软雅黑" w:cs="微软雅黑"/>
          <w:i w:val="0"/>
          <w:caps w:val="0"/>
          <w:color w:val="333333"/>
          <w:spacing w:val="0"/>
          <w:sz w:val="18"/>
          <w:szCs w:val="18"/>
          <w:bdr w:val="none" w:color="auto" w:sz="0" w:space="0"/>
          <w:shd w:val="clear" w:fill="FFFFFF"/>
          <w:vertAlign w:val="baseline"/>
        </w:rPr>
        <w:t>5</w:t>
      </w:r>
      <w:r>
        <w:rPr>
          <w:rFonts w:hint="eastAsia" w:ascii="微软雅黑" w:hAnsi="微软雅黑" w:eastAsia="微软雅黑" w:cs="微软雅黑"/>
          <w:i w:val="0"/>
          <w:caps w:val="0"/>
          <w:color w:val="333333"/>
          <w:spacing w:val="0"/>
          <w:sz w:val="21"/>
          <w:szCs w:val="21"/>
          <w:bdr w:val="none" w:color="auto" w:sz="0" w:space="0"/>
          <w:shd w:val="clear" w:fill="FFFFFF"/>
        </w:rPr>
        <w:t>——分别为评价指标体系5类指标(安全耐久、健康舒适、生活便利、资源节约、环境宜居)评分项得分；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Q</w:t>
      </w:r>
      <w:r>
        <w:rPr>
          <w:rFonts w:hint="eastAsia" w:ascii="微软雅黑" w:hAnsi="微软雅黑" w:eastAsia="微软雅黑" w:cs="微软雅黑"/>
          <w:i w:val="0"/>
          <w:caps w:val="0"/>
          <w:color w:val="333333"/>
          <w:spacing w:val="0"/>
          <w:sz w:val="18"/>
          <w:szCs w:val="18"/>
          <w:bdr w:val="none" w:color="auto" w:sz="0" w:space="0"/>
          <w:shd w:val="clear" w:fill="FFFFFF"/>
          <w:vertAlign w:val="baseline"/>
        </w:rPr>
        <w:t>A</w:t>
      </w:r>
      <w:r>
        <w:rPr>
          <w:rFonts w:hint="eastAsia" w:ascii="微软雅黑" w:hAnsi="微软雅黑" w:eastAsia="微软雅黑" w:cs="微软雅黑"/>
          <w:i w:val="0"/>
          <w:caps w:val="0"/>
          <w:color w:val="333333"/>
          <w:spacing w:val="0"/>
          <w:sz w:val="21"/>
          <w:szCs w:val="21"/>
          <w:bdr w:val="none" w:color="auto" w:sz="0" w:space="0"/>
          <w:shd w:val="clear" w:fill="FFFFFF"/>
        </w:rPr>
        <w:t>——提高与创新加分项得分。</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3.2.6 绿色建筑划分应为基本级、一星级、二星级、三星级4个等级。</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3.2.7 当满足全部控制项要求时，绿色建筑等级应为基本级。</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3.2.8 绿色建筑星级等级应按下列规定确定：</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1 一星级、二星级、三星级3个等级的绿色建筑均应满足本标准全部控制项的要求，且每类指标的评分项得分不应小于其评分项满分值的30％；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2 一星级、二星级、三星级3个等级的绿色建筑均应进行全装修，全装修工程质量、选用材料及产品质量应符合国家现行有关标准的规定；</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3 当总得分分别达到60分、70分、85分且应满足表3.2.8的要求时，绿色建筑等级分别为一星级、二星级、三星级。</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Fonts w:hint="eastAsia" w:ascii="微软雅黑" w:hAnsi="微软雅黑" w:eastAsia="微软雅黑" w:cs="微软雅黑"/>
          <w:i w:val="0"/>
          <w:caps w:val="0"/>
          <w:color w:val="333333"/>
          <w:spacing w:val="0"/>
          <w:sz w:val="21"/>
          <w:szCs w:val="21"/>
          <w:bdr w:val="none" w:color="auto" w:sz="0" w:space="0"/>
          <w:shd w:val="clear" w:fill="FFFFFF"/>
        </w:rPr>
        <w:t>表3.2.8 一星级、二星级、三星级绿色建筑的技术要求</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Fonts w:hint="eastAsia" w:ascii="微软雅黑" w:hAnsi="微软雅黑" w:eastAsia="微软雅黑" w:cs="微软雅黑"/>
          <w:i w:val="0"/>
          <w:caps w:val="0"/>
          <w:color w:val="333333"/>
          <w:spacing w:val="0"/>
          <w:sz w:val="21"/>
          <w:szCs w:val="21"/>
          <w:bdr w:val="none" w:color="auto" w:sz="0" w:space="0"/>
          <w:shd w:val="clear" w:fill="FFFFFF"/>
        </w:rPr>
        <w:drawing>
          <wp:inline distT="0" distB="0" distL="114300" distR="114300">
            <wp:extent cx="6267450" cy="6896100"/>
            <wp:effectExtent l="0" t="0" r="0" b="0"/>
            <wp:docPr id="7" name="图片 2" descr="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descr="2.gif"/>
                    <pic:cNvPicPr>
                      <a:picLocks noChangeAspect="1"/>
                    </pic:cNvPicPr>
                  </pic:nvPicPr>
                  <pic:blipFill>
                    <a:blip r:embed="rId5"/>
                    <a:stretch>
                      <a:fillRect/>
                    </a:stretch>
                  </pic:blipFill>
                  <pic:spPr>
                    <a:xfrm>
                      <a:off x="0" y="0"/>
                      <a:ext cx="6267450" cy="6896100"/>
                    </a:xfrm>
                    <a:prstGeom prst="rect">
                      <a:avLst/>
                    </a:prstGeom>
                    <a:noFill/>
                    <a:ln w="9525">
                      <a:noFill/>
                    </a:ln>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注：1 围护结构热工性能的提高基准、严寒和寒冷地区住宅建筑外窗传热系数降低基准均为国家现行相关建筑节能设计标准的要求。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2 住宅建筑隔声性能对应的标准为现行国家标准《民用建筑隔声设计规范》GB 50118。</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3 室内主要空气污染物包括氨、甲醛、苯、总挥发性有机物、氡、可吸入颗粒物等，其浓度降低基准为现行国家标准《室内空气质量标准》GB/T 18883的有关要求。</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226" w:afterAutospacing="0" w:line="330" w:lineRule="atLeast"/>
        <w:ind w:left="-450" w:right="0"/>
        <w:rPr>
          <w:rFonts w:hint="eastAsia" w:ascii="微软雅黑" w:hAnsi="微软雅黑" w:eastAsia="微软雅黑" w:cs="微软雅黑"/>
          <w:sz w:val="27"/>
          <w:szCs w:val="27"/>
        </w:rPr>
      </w:pPr>
      <w:bookmarkStart w:id="5" w:name="4"/>
      <w:bookmarkEnd w:id="5"/>
      <w:r>
        <w:rPr>
          <w:rFonts w:hint="eastAsia" w:ascii="微软雅黑" w:hAnsi="微软雅黑" w:eastAsia="微软雅黑" w:cs="微软雅黑"/>
          <w:i w:val="0"/>
          <w:caps w:val="0"/>
          <w:color w:val="FFFFFF"/>
          <w:spacing w:val="0"/>
          <w:sz w:val="24"/>
          <w:szCs w:val="24"/>
          <w:shd w:val="clear" w:fill="519CEA"/>
        </w:rPr>
        <w:t>4</w:t>
      </w:r>
      <w:r>
        <w:rPr>
          <w:rFonts w:hint="eastAsia" w:ascii="微软雅黑" w:hAnsi="微软雅黑" w:eastAsia="微软雅黑" w:cs="微软雅黑"/>
          <w:i w:val="0"/>
          <w:caps w:val="0"/>
          <w:color w:val="657180"/>
          <w:spacing w:val="0"/>
          <w:sz w:val="27"/>
          <w:szCs w:val="27"/>
          <w:bdr w:val="none" w:color="auto" w:sz="0" w:space="0"/>
          <w:shd w:val="clear" w:fill="FFFFFF"/>
        </w:rPr>
        <w:t>安全耐久</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180" w:afterAutospacing="0" w:line="285" w:lineRule="atLeast"/>
        <w:ind w:left="0" w:right="0"/>
        <w:rPr>
          <w:rFonts w:hint="eastAsia" w:ascii="微软雅黑" w:hAnsi="微软雅黑" w:eastAsia="微软雅黑" w:cs="微软雅黑"/>
          <w:sz w:val="27"/>
          <w:szCs w:val="27"/>
        </w:rPr>
      </w:pPr>
      <w:bookmarkStart w:id="6" w:name="4-1"/>
      <w:bookmarkEnd w:id="6"/>
      <w:r>
        <w:rPr>
          <w:rFonts w:hint="eastAsia" w:ascii="微软雅黑" w:hAnsi="微软雅黑" w:eastAsia="微软雅黑" w:cs="微软雅黑"/>
          <w:i w:val="0"/>
          <w:caps w:val="0"/>
          <w:color w:val="657180"/>
          <w:spacing w:val="0"/>
          <w:sz w:val="27"/>
          <w:szCs w:val="27"/>
          <w:bdr w:val="none" w:color="auto" w:sz="0" w:space="0"/>
          <w:shd w:val="clear" w:fill="FFFFFF"/>
        </w:rPr>
        <w:t>4.1 控 制 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Style w:val="8"/>
          <w:rFonts w:hint="eastAsia" w:ascii="微软雅黑" w:hAnsi="微软雅黑" w:eastAsia="微软雅黑" w:cs="微软雅黑"/>
          <w:b/>
          <w:i w:val="0"/>
          <w:caps w:val="0"/>
          <w:color w:val="333333"/>
          <w:spacing w:val="0"/>
          <w:sz w:val="21"/>
          <w:szCs w:val="21"/>
          <w:bdr w:val="none" w:color="auto" w:sz="0" w:space="0"/>
          <w:shd w:val="clear" w:fill="FFFFFF"/>
        </w:rPr>
        <w:t>4.1 控 制 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4.1.1 场地应避开滑坡、泥石流等地质危险地段，易发生洪涝地区应有可靠的防洪涝基础设施；场地应无危险化学品、易燃易爆危险源的威胁，应无电磁辐射、含氡土壤的危害。</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4.1.2 建筑结构应满足承载力和建筑使用功能要求。建筑外墙、屋面、门窗、幕墙及外保温等围护结构应满足安全、耐久和防护的要求。</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4.1.3 外遮阳、太阳能设施、空调室外机位、外墙花池等外部设施应与建筑主体结构统一设计、施工，并应具备安装、检修与维护条件。</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4.1.4 建筑内部的非结构构件、设备及附属设施等应连接牢固并能适应主体结构变形。</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4.1.5 建筑外门窗必须安装牢固，其抗风压性能和水密性能应符合国家现行有关标准的规定。</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4.1.6 卫生间、浴室的地面应设置防水层，墙面、顶棚应设置防潮层。</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4.1.7 走廊、疏散通道等通行空间应满足紧急疏散、应急救护等要求，且应保持畅通。</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4.1.8 应具有安全防护的警示和引导标识系统。</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180" w:afterAutospacing="0" w:line="285" w:lineRule="atLeast"/>
        <w:ind w:left="0" w:right="0"/>
        <w:rPr>
          <w:rFonts w:hint="eastAsia" w:ascii="微软雅黑" w:hAnsi="微软雅黑" w:eastAsia="微软雅黑" w:cs="微软雅黑"/>
          <w:sz w:val="27"/>
          <w:szCs w:val="27"/>
        </w:rPr>
      </w:pPr>
      <w:bookmarkStart w:id="7" w:name="4-2"/>
      <w:bookmarkEnd w:id="7"/>
      <w:r>
        <w:rPr>
          <w:rFonts w:hint="eastAsia" w:ascii="微软雅黑" w:hAnsi="微软雅黑" w:eastAsia="微软雅黑" w:cs="微软雅黑"/>
          <w:i w:val="0"/>
          <w:caps w:val="0"/>
          <w:color w:val="657180"/>
          <w:spacing w:val="0"/>
          <w:sz w:val="27"/>
          <w:szCs w:val="27"/>
          <w:bdr w:val="none" w:color="auto" w:sz="0" w:space="0"/>
          <w:shd w:val="clear" w:fill="FFFFFF"/>
        </w:rPr>
        <w:t>4.2 评 分 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Style w:val="8"/>
          <w:rFonts w:hint="eastAsia" w:ascii="微软雅黑" w:hAnsi="微软雅黑" w:eastAsia="微软雅黑" w:cs="微软雅黑"/>
          <w:b/>
          <w:i w:val="0"/>
          <w:caps w:val="0"/>
          <w:color w:val="333333"/>
          <w:spacing w:val="0"/>
          <w:sz w:val="21"/>
          <w:szCs w:val="21"/>
          <w:bdr w:val="none" w:color="auto" w:sz="0" w:space="0"/>
          <w:shd w:val="clear" w:fill="FFFFFF"/>
        </w:rPr>
        <w:t>4.2 评 分 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Style w:val="8"/>
          <w:rFonts w:hint="eastAsia" w:ascii="微软雅黑" w:hAnsi="微软雅黑" w:eastAsia="微软雅黑" w:cs="微软雅黑"/>
          <w:b/>
          <w:i w:val="0"/>
          <w:caps w:val="0"/>
          <w:color w:val="333333"/>
          <w:spacing w:val="0"/>
          <w:sz w:val="21"/>
          <w:szCs w:val="21"/>
          <w:bdr w:val="none" w:color="auto" w:sz="0" w:space="0"/>
          <w:shd w:val="clear" w:fill="FFFFFF"/>
        </w:rPr>
        <w:t>Ⅰ 安 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4.2.1 采用基于性能的抗震设计并合理提高建筑的抗震性能，评价分值为10分。</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4.2.2 采取保障人员安全的防护措施，评价总分值为15分，并按下列规则分别评分并累计：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1 采取措施提高阳台、外窗、窗台、防护栏杆等安全防护水平，得5分；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2 建筑物出入口均设外墙饰面、门窗玻璃意外脱落的防护措施，并与人员通行区域的遮阳、遮风或挡雨措施结合，得5分；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3 利用场地或景观形成可降低坠物风险的缓冲区、隔离带，得5分。</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4.2.3 采用具有安全防护功能的产品或配件，评价总分值为10分，并按下列规则分别评分并累计：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1 采用具有安全防护功能的玻璃，得5分；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2 采用具备防夹功能的门窗，得5分。</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4.2.4 室内外地面或路面设置防滑措施，评价总分值为10分，并按下列规则分别评分并累计：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1 建筑出入口及平台、公共走廊、电梯门厅、厨房、浴室、卫生间等设置防滑措施，防滑等级不低于现行行业标准《建筑地面工程防滑技术规程》JGJ/T 331规定的Bd、Bw级，得3分；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2 建筑室内外活动场所采用防滑地面，防滑等级达到现行行业标准《建筑地面工程防滑技术规程》JGJ/T 331规定的Ad、Aw级，得4分；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3 建筑坡道、楼梯踏步防滑等级达到现行行业标准《建筑地面工程防滑技术规程》JGJ/T 331规定的Ad、Aw级或按水平地面等级提高一级，并采用防滑条等防滑构造技术措施，得3分。</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4.2.5 采取人车分流措施，且步行和自行车交通系统有充足照明，评价分值为8分。</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Style w:val="8"/>
          <w:rFonts w:hint="eastAsia" w:ascii="微软雅黑" w:hAnsi="微软雅黑" w:eastAsia="微软雅黑" w:cs="微软雅黑"/>
          <w:b/>
          <w:i w:val="0"/>
          <w:caps w:val="0"/>
          <w:color w:val="333333"/>
          <w:spacing w:val="0"/>
          <w:sz w:val="21"/>
          <w:szCs w:val="21"/>
          <w:bdr w:val="none" w:color="auto" w:sz="0" w:space="0"/>
          <w:shd w:val="clear" w:fill="FFFFFF"/>
        </w:rPr>
        <w:t>Ⅱ 耐 久</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4.2.6 采取提升建筑适变性的措施，评价总分值为18分，并按下列规则分别评分并累计：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1 采取通用开放、灵活可变的使用空间设计，或采取建筑使用功能可变措施，得7分；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2 建筑结构与建筑设备管线分离，得7分；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3 采用与建筑功能和空间变化相适应的设备设施布置方式或控制方式，得4分。</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4.2.7 采取提升建筑部品部件耐久性的措施，评价总分值为10分，并按下列规则分别评分并累计：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1 使用耐腐蚀、抗老化、耐久性能好的管材、管线、管件，得5分；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2 活动配件选用长寿命产品，并考虑部品组合的同寿命性；不同使用寿命的部品组合时，采用便于分别拆换、更新和升级的构造，得5分。</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4.2.8 提高建筑结构材料的耐久性，评价总分值为10分，并按下列规则评分：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1 按100年进行耐久性设计，得10分。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2 采用耐久性能好的建筑结构材料，满足下列条件之一，得10分：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1)对于混凝土构件，提高钢筋保护层厚度或采用高耐久混凝土；</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2)对于钢构件，采用耐候结构钢及耐候型防腐涂料；</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3)对于木构件，采用防腐木材、耐久木材或耐久木制品。</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4.2.9 合理采用耐久性好、易维护的装饰装修建筑材料，评价总分值为9分，并按下列规则分别评分并累计：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1 采用耐久性好的外饰面材料，得3分；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2 采用耐久性好的防水和密封材料，得3分；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3 采用耐久性好、易维护的室内装饰装修材料，得3分。</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226" w:afterAutospacing="0" w:line="330" w:lineRule="atLeast"/>
        <w:ind w:left="-450" w:right="0"/>
        <w:rPr>
          <w:rFonts w:hint="eastAsia" w:ascii="微软雅黑" w:hAnsi="微软雅黑" w:eastAsia="微软雅黑" w:cs="微软雅黑"/>
          <w:sz w:val="27"/>
          <w:szCs w:val="27"/>
        </w:rPr>
      </w:pPr>
      <w:bookmarkStart w:id="8" w:name="5"/>
      <w:bookmarkEnd w:id="8"/>
      <w:r>
        <w:rPr>
          <w:rFonts w:hint="eastAsia" w:ascii="微软雅黑" w:hAnsi="微软雅黑" w:eastAsia="微软雅黑" w:cs="微软雅黑"/>
          <w:i w:val="0"/>
          <w:caps w:val="0"/>
          <w:color w:val="FFFFFF"/>
          <w:spacing w:val="0"/>
          <w:sz w:val="24"/>
          <w:szCs w:val="24"/>
          <w:shd w:val="clear" w:fill="519CEA"/>
        </w:rPr>
        <w:t>5</w:t>
      </w:r>
      <w:r>
        <w:rPr>
          <w:rFonts w:hint="eastAsia" w:ascii="微软雅黑" w:hAnsi="微软雅黑" w:eastAsia="微软雅黑" w:cs="微软雅黑"/>
          <w:i w:val="0"/>
          <w:caps w:val="0"/>
          <w:color w:val="657180"/>
          <w:spacing w:val="0"/>
          <w:sz w:val="27"/>
          <w:szCs w:val="27"/>
          <w:bdr w:val="none" w:color="auto" w:sz="0" w:space="0"/>
          <w:shd w:val="clear" w:fill="FFFFFF"/>
        </w:rPr>
        <w:t>健康舒适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180" w:afterAutospacing="0" w:line="285" w:lineRule="atLeast"/>
        <w:ind w:left="0" w:right="0"/>
        <w:rPr>
          <w:rFonts w:hint="eastAsia" w:ascii="微软雅黑" w:hAnsi="微软雅黑" w:eastAsia="微软雅黑" w:cs="微软雅黑"/>
          <w:sz w:val="27"/>
          <w:szCs w:val="27"/>
        </w:rPr>
      </w:pPr>
      <w:bookmarkStart w:id="9" w:name="5-1"/>
      <w:bookmarkEnd w:id="9"/>
      <w:r>
        <w:rPr>
          <w:rFonts w:hint="eastAsia" w:ascii="微软雅黑" w:hAnsi="微软雅黑" w:eastAsia="微软雅黑" w:cs="微软雅黑"/>
          <w:i w:val="0"/>
          <w:caps w:val="0"/>
          <w:color w:val="657180"/>
          <w:spacing w:val="0"/>
          <w:sz w:val="27"/>
          <w:szCs w:val="27"/>
          <w:bdr w:val="none" w:color="auto" w:sz="0" w:space="0"/>
          <w:shd w:val="clear" w:fill="FFFFFF"/>
        </w:rPr>
        <w:t>5.1 控 制 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Style w:val="8"/>
          <w:rFonts w:hint="eastAsia" w:ascii="微软雅黑" w:hAnsi="微软雅黑" w:eastAsia="微软雅黑" w:cs="微软雅黑"/>
          <w:b/>
          <w:i w:val="0"/>
          <w:caps w:val="0"/>
          <w:color w:val="333333"/>
          <w:spacing w:val="0"/>
          <w:sz w:val="21"/>
          <w:szCs w:val="21"/>
          <w:bdr w:val="none" w:color="auto" w:sz="0" w:space="0"/>
          <w:shd w:val="clear" w:fill="FFFFFF"/>
        </w:rPr>
        <w:t>5.1 控 制 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5.1.1 室内空气中的氨、甲醛、苯、总挥发性有机物、氡等污染物浓度应符合现行国家标准《室内空气质量标准》GB/T 18883的有关规定。建筑室内和建筑主出入口处应禁止吸烟，并应在醒目位置设置禁烟标志。</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5.1.2 应采取措施避免厨房、餐厅、打印复印室、卫生间、地下车库等区域的空气和污染物串通到其他空间；应防止厨房、卫生间的排气倒灌。</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5.1.3 给水排水系统的设置应符合下列规定：</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1 生活饮用水水质应满足现行国家标准《生活饮用水卫生标准》GB 5749的要求；</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2 应制定水池、水箱等储水设施定期清洗消毒计划并实施，且生活饮用水储水设施每半年清洗消毒不应少于1次；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3 应使用构造内自带水封的便器，且其水封深度不应小于50mm；</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4 非传统水源管道和设备应设置明确、清晰的永久性标识。</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5.1.4 主要功能房间的室内噪声级和隔声性能应符合下列规定：</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1 室内噪声级应满足现行国家标准《民用建筑隔声设计规范》GB 50118中的低限要求；</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2 外墙、隔墙、楼板和门窗的隔声性能应满足现行国家标准《民用建筑隔声设计规范》GB 50118中的低限要求。</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5.1.5 建筑照明应符合下列规定：</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1 照明数量和质量应符合现行国家标准《建筑照明设计标准》GB 50034的规定；</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2 人员长期停留的场所应采用符合现行国家标准《灯和灯系统的光生物安全性》GB/T 20145规定的无危险类照明产品；</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3 选用LED照明产品的光输出波形的波动深度应满足现行国家标准《LED室内照明应用技术要求》GB/T 31831的规定。</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5.1.6 应采取措施保障室内热环境。采用集中供暖空调系统的建筑，房间内的温度、湿度、新风量等设计参数应符合现行国家标准《民用建筑供暖通风与空气调节设计规范》GB 50736的有关规定；采用非集中供暖空调系统的建筑，应具有保障室内热环境的措施或预留条件。</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5.1.7 围护结构热工性能应符合下列规定：</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1 在室内设计温度、湿度条件下，建筑非透光围护结构内表面不得结露；</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2 供暖建筑的屋面、外墙内部不应产生冷凝；</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3 屋顶和外墙隔热性能应满足现行国家标准《民用建筑热工设计规范》GB 50176的要求。</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5.1.8 主要功能房间应具有现场独立控制的热环境调节装置。</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5.1.9 地下车库应设置与排风设备联动的一氧化碳浓度监测装置。</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180" w:afterAutospacing="0" w:line="285" w:lineRule="atLeast"/>
        <w:ind w:left="0" w:right="0"/>
        <w:rPr>
          <w:rFonts w:hint="eastAsia" w:ascii="微软雅黑" w:hAnsi="微软雅黑" w:eastAsia="微软雅黑" w:cs="微软雅黑"/>
          <w:sz w:val="27"/>
          <w:szCs w:val="27"/>
        </w:rPr>
      </w:pPr>
      <w:bookmarkStart w:id="10" w:name="5-2"/>
      <w:bookmarkEnd w:id="10"/>
      <w:r>
        <w:rPr>
          <w:rFonts w:hint="eastAsia" w:ascii="微软雅黑" w:hAnsi="微软雅黑" w:eastAsia="微软雅黑" w:cs="微软雅黑"/>
          <w:i w:val="0"/>
          <w:caps w:val="0"/>
          <w:color w:val="657180"/>
          <w:spacing w:val="0"/>
          <w:sz w:val="27"/>
          <w:szCs w:val="27"/>
          <w:bdr w:val="none" w:color="auto" w:sz="0" w:space="0"/>
          <w:shd w:val="clear" w:fill="FFFFFF"/>
        </w:rPr>
        <w:t>5.2 评 分 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Style w:val="8"/>
          <w:rFonts w:hint="eastAsia" w:ascii="微软雅黑" w:hAnsi="微软雅黑" w:eastAsia="微软雅黑" w:cs="微软雅黑"/>
          <w:b/>
          <w:i w:val="0"/>
          <w:caps w:val="0"/>
          <w:color w:val="333333"/>
          <w:spacing w:val="0"/>
          <w:sz w:val="21"/>
          <w:szCs w:val="21"/>
          <w:bdr w:val="none" w:color="auto" w:sz="0" w:space="0"/>
          <w:shd w:val="clear" w:fill="FFFFFF"/>
        </w:rPr>
        <w:t>5.2 评 分 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Style w:val="8"/>
          <w:rFonts w:hint="eastAsia" w:ascii="微软雅黑" w:hAnsi="微软雅黑" w:eastAsia="微软雅黑" w:cs="微软雅黑"/>
          <w:b/>
          <w:i w:val="0"/>
          <w:caps w:val="0"/>
          <w:color w:val="333333"/>
          <w:spacing w:val="0"/>
          <w:sz w:val="21"/>
          <w:szCs w:val="21"/>
          <w:bdr w:val="none" w:color="auto" w:sz="0" w:space="0"/>
          <w:shd w:val="clear" w:fill="FFFFFF"/>
        </w:rPr>
        <w:t>Ⅰ 室内空气品质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5.2.1 控制室内主要空气污染物的浓度，评价总分值为12分，并按下列规则分别评分并累计：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1 氨、甲醛、苯、总挥发性有机物、氡等污染物浓度低于现行国家标准《室内空气质量标准》GB/T 18883规定限值的10％，得3分；低于20％，得6分；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2 室内PM</w:t>
      </w:r>
      <w:r>
        <w:rPr>
          <w:rFonts w:hint="eastAsia" w:ascii="微软雅黑" w:hAnsi="微软雅黑" w:eastAsia="微软雅黑" w:cs="微软雅黑"/>
          <w:i w:val="0"/>
          <w:caps w:val="0"/>
          <w:color w:val="333333"/>
          <w:spacing w:val="0"/>
          <w:sz w:val="18"/>
          <w:szCs w:val="18"/>
          <w:bdr w:val="none" w:color="auto" w:sz="0" w:space="0"/>
          <w:shd w:val="clear" w:fill="FFFFFF"/>
          <w:vertAlign w:val="baseline"/>
        </w:rPr>
        <w:t>2.5</w:t>
      </w:r>
      <w:r>
        <w:rPr>
          <w:rFonts w:hint="eastAsia" w:ascii="微软雅黑" w:hAnsi="微软雅黑" w:eastAsia="微软雅黑" w:cs="微软雅黑"/>
          <w:i w:val="0"/>
          <w:caps w:val="0"/>
          <w:color w:val="333333"/>
          <w:spacing w:val="0"/>
          <w:sz w:val="21"/>
          <w:szCs w:val="21"/>
          <w:bdr w:val="none" w:color="auto" w:sz="0" w:space="0"/>
          <w:shd w:val="clear" w:fill="FFFFFF"/>
        </w:rPr>
        <w:t>年均浓度不高于25μg/m</w:t>
      </w:r>
      <w:r>
        <w:rPr>
          <w:rFonts w:hint="eastAsia" w:ascii="微软雅黑" w:hAnsi="微软雅黑" w:eastAsia="微软雅黑" w:cs="微软雅黑"/>
          <w:i w:val="0"/>
          <w:caps w:val="0"/>
          <w:color w:val="333333"/>
          <w:spacing w:val="0"/>
          <w:sz w:val="18"/>
          <w:szCs w:val="18"/>
          <w:bdr w:val="none" w:color="auto" w:sz="0" w:space="0"/>
          <w:shd w:val="clear" w:fill="FFFFFF"/>
          <w:vertAlign w:val="baseline"/>
        </w:rPr>
        <w:t>3</w:t>
      </w:r>
      <w:r>
        <w:rPr>
          <w:rFonts w:hint="eastAsia" w:ascii="微软雅黑" w:hAnsi="微软雅黑" w:eastAsia="微软雅黑" w:cs="微软雅黑"/>
          <w:i w:val="0"/>
          <w:caps w:val="0"/>
          <w:color w:val="333333"/>
          <w:spacing w:val="0"/>
          <w:sz w:val="21"/>
          <w:szCs w:val="21"/>
          <w:bdr w:val="none" w:color="auto" w:sz="0" w:space="0"/>
          <w:shd w:val="clear" w:fill="FFFFFF"/>
        </w:rPr>
        <w:t>，且室内PM10年均浓度不高于50μg/m</w:t>
      </w:r>
      <w:r>
        <w:rPr>
          <w:rFonts w:hint="eastAsia" w:ascii="微软雅黑" w:hAnsi="微软雅黑" w:eastAsia="微软雅黑" w:cs="微软雅黑"/>
          <w:i w:val="0"/>
          <w:caps w:val="0"/>
          <w:color w:val="333333"/>
          <w:spacing w:val="0"/>
          <w:sz w:val="18"/>
          <w:szCs w:val="18"/>
          <w:bdr w:val="none" w:color="auto" w:sz="0" w:space="0"/>
          <w:shd w:val="clear" w:fill="FFFFFF"/>
          <w:vertAlign w:val="baseline"/>
        </w:rPr>
        <w:t>3</w:t>
      </w:r>
      <w:r>
        <w:rPr>
          <w:rFonts w:hint="eastAsia" w:ascii="微软雅黑" w:hAnsi="微软雅黑" w:eastAsia="微软雅黑" w:cs="微软雅黑"/>
          <w:i w:val="0"/>
          <w:caps w:val="0"/>
          <w:color w:val="333333"/>
          <w:spacing w:val="0"/>
          <w:sz w:val="21"/>
          <w:szCs w:val="21"/>
          <w:bdr w:val="none" w:color="auto" w:sz="0" w:space="0"/>
          <w:shd w:val="clear" w:fill="FFFFFF"/>
        </w:rPr>
        <w:t>，得6分。</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5.2.2 选用的装饰装修材料满足国家现行绿色产品评价标准中对有害物质限量的要求，评价总分值为8分。选用满足要求的装饰装修材料达到3类及以上，得5分；达到5类及以上，得8分。</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Style w:val="8"/>
          <w:rFonts w:hint="eastAsia" w:ascii="微软雅黑" w:hAnsi="微软雅黑" w:eastAsia="微软雅黑" w:cs="微软雅黑"/>
          <w:b/>
          <w:i w:val="0"/>
          <w:caps w:val="0"/>
          <w:color w:val="333333"/>
          <w:spacing w:val="0"/>
          <w:sz w:val="21"/>
          <w:szCs w:val="21"/>
          <w:bdr w:val="none" w:color="auto" w:sz="0" w:space="0"/>
          <w:shd w:val="clear" w:fill="FFFFFF"/>
        </w:rPr>
        <w:t>Ⅱ 水 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5.2.3 直饮水、集中生活热水、游泳池水、采暖空调系统用水、景观水体等的水质满足国家现行有关标准的要求，评价分值为8分。</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5.2.4 生活饮用水水池、水箱等储水设施采取措施满足卫生要求，评价总分值为9分，并按下列规则分别评分并累计：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1 使用符合国家现行有关标准要求的成品水箱，得4分；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2 采取保证储水不变质的措施，得5分。</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5.2.5 所有给水排水管道、设备、设施设置明确、清晰的永久性标识，评价分值为8分。</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Style w:val="8"/>
          <w:rFonts w:hint="eastAsia" w:ascii="微软雅黑" w:hAnsi="微软雅黑" w:eastAsia="微软雅黑" w:cs="微软雅黑"/>
          <w:b/>
          <w:i w:val="0"/>
          <w:caps w:val="0"/>
          <w:color w:val="333333"/>
          <w:spacing w:val="0"/>
          <w:sz w:val="21"/>
          <w:szCs w:val="21"/>
          <w:bdr w:val="none" w:color="auto" w:sz="0" w:space="0"/>
          <w:shd w:val="clear" w:fill="FFFFFF"/>
        </w:rPr>
        <w:t>Ⅲ 声环境与光环境</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5.2.6 采取措施优化主要功能房间的室内声环境，评价总分值为8分。噪声级达到现行国家标准《民用建筑隔声设计规范》GB 50118中的低限标准限值和高要求标准限值的平均值，得4分；达到高要求标准限值，得8分。</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5.2.7 主要功能房间的隔声性能良好，评价总分值为10分，并按下列规则分别评分并累计：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1 构件及相邻房间之间的空气声隔声性能达到现行国家标准《民用建筑隔声设计规范》GB 50118中的低限标准限值和高要求标准限值的平均值，得3分；达到高要求标准限值，得5分；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2 楼板的撞击声隔声性能达到现行国家标准《民用建筑隔声设计规范》GB 50118中的低限标准限值和高要求标准限值的平均值，得3分；达到高要求标准限值，得5分。</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5.2.8 充分利用天然光，评价总分值为12分，并按下列规则分别评分并累计：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1 住宅建筑室内主要功能空间至少60％面积比例区域，其采光照度值不低于300lx的小时数平均不少于8h/d，得9分。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2 公共建筑按下列规则分别评分并累计：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1)内区采光系数满足采光要求的面积比例达到60％，得3分；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2)地下空间平均采光系数不小于0.5％的面积与地下室首层面积的比例达到10％以上，得3分；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3)室内主要功能空间至少60％面积比例区域的采光照度值不低于采光要求的小时数平均不少于4h/d，得3分。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3 主要功能房间有眩光控制措施，得3分。</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Style w:val="8"/>
          <w:rFonts w:hint="eastAsia" w:ascii="微软雅黑" w:hAnsi="微软雅黑" w:eastAsia="微软雅黑" w:cs="微软雅黑"/>
          <w:b/>
          <w:i w:val="0"/>
          <w:caps w:val="0"/>
          <w:color w:val="333333"/>
          <w:spacing w:val="0"/>
          <w:sz w:val="21"/>
          <w:szCs w:val="21"/>
          <w:bdr w:val="none" w:color="auto" w:sz="0" w:space="0"/>
          <w:shd w:val="clear" w:fill="FFFFFF"/>
        </w:rPr>
        <w:t>Ⅳ 室内热湿环境</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5.2.9 具有良好的室内热湿环境，评价总分值为8分，并按下列规则评分：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1 采用自然通风或复合通风的建筑，建筑主要功能房间室内热环境参数在适应性热舒适区域的时间比例，达到30％，得2分；每再增加10％，再得1分，最高得8分。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2 采用人工冷热源的建筑，主要功能房间达到现行国家标准《民用建筑室内热湿环境评价标准》GB/T 50785规定的室内人工冷热源热湿环境整体评价Ⅱ级的面积比例，达到60％，得5分；每再增加10％，再得1分，最高得8分。</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5.2.10 优化建筑空间和平面布局，改善自然通风效果，评价总分值为8分，并按下列规则评分：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1 住宅建筑：通风开口面积与房间地板面积的比例在夏热冬暖地区达到12％，在夏热冬冷地区达到8％，在其他地区达到5％，得5分；每再增加2％，再得1分，最高得8分。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2 公共建筑：过渡季典型工况下主要功能房间平均自然通风换气次数不小于2次/h的面积比例达到70％，得5分；每再增加10％，再得1分，最高得8分。</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5.2.11 设置可调节遮阳设施，改善室内热舒适，评价总分值为9分，根据可调节遮阳设施的面积占外窗透明部分的比例按表5.2.11的规则评分。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Fonts w:hint="eastAsia" w:ascii="微软雅黑" w:hAnsi="微软雅黑" w:eastAsia="微软雅黑" w:cs="微软雅黑"/>
          <w:i w:val="0"/>
          <w:caps w:val="0"/>
          <w:color w:val="333333"/>
          <w:spacing w:val="0"/>
          <w:sz w:val="21"/>
          <w:szCs w:val="21"/>
          <w:bdr w:val="none" w:color="auto" w:sz="0" w:space="0"/>
          <w:shd w:val="clear" w:fill="FFFFFF"/>
        </w:rPr>
        <w:t>表5.2.11 可调节遮阳设施的面积占外窗透明部分比例评分规则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Fonts w:hint="eastAsia" w:ascii="微软雅黑" w:hAnsi="微软雅黑" w:eastAsia="微软雅黑" w:cs="微软雅黑"/>
          <w:i w:val="0"/>
          <w:caps w:val="0"/>
          <w:color w:val="333333"/>
          <w:spacing w:val="0"/>
          <w:sz w:val="21"/>
          <w:szCs w:val="21"/>
          <w:bdr w:val="none" w:color="auto" w:sz="0" w:space="0"/>
          <w:shd w:val="clear" w:fill="FFFFFF"/>
        </w:rPr>
        <w:drawing>
          <wp:inline distT="0" distB="0" distL="114300" distR="114300">
            <wp:extent cx="5934075" cy="1657350"/>
            <wp:effectExtent l="0" t="0" r="9525" b="0"/>
            <wp:docPr id="2" name="图片 3" descr="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3.gif"/>
                    <pic:cNvPicPr>
                      <a:picLocks noChangeAspect="1"/>
                    </pic:cNvPicPr>
                  </pic:nvPicPr>
                  <pic:blipFill>
                    <a:blip r:embed="rId6"/>
                    <a:stretch>
                      <a:fillRect/>
                    </a:stretch>
                  </pic:blipFill>
                  <pic:spPr>
                    <a:xfrm>
                      <a:off x="0" y="0"/>
                      <a:ext cx="5934075" cy="1657350"/>
                    </a:xfrm>
                    <a:prstGeom prst="rect">
                      <a:avLst/>
                    </a:prstGeom>
                    <a:noFill/>
                    <a:ln w="9525">
                      <a:noFill/>
                    </a:ln>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226" w:afterAutospacing="0" w:line="330" w:lineRule="atLeast"/>
        <w:ind w:left="-450" w:right="0"/>
        <w:rPr>
          <w:rFonts w:hint="eastAsia" w:ascii="微软雅黑" w:hAnsi="微软雅黑" w:eastAsia="微软雅黑" w:cs="微软雅黑"/>
          <w:sz w:val="27"/>
          <w:szCs w:val="27"/>
        </w:rPr>
      </w:pPr>
      <w:bookmarkStart w:id="11" w:name="6"/>
      <w:bookmarkEnd w:id="11"/>
      <w:r>
        <w:rPr>
          <w:rFonts w:hint="eastAsia" w:ascii="微软雅黑" w:hAnsi="微软雅黑" w:eastAsia="微软雅黑" w:cs="微软雅黑"/>
          <w:i w:val="0"/>
          <w:caps w:val="0"/>
          <w:color w:val="FFFFFF"/>
          <w:spacing w:val="0"/>
          <w:sz w:val="24"/>
          <w:szCs w:val="24"/>
          <w:shd w:val="clear" w:fill="519CEA"/>
        </w:rPr>
        <w:t>6</w:t>
      </w:r>
      <w:r>
        <w:rPr>
          <w:rFonts w:hint="eastAsia" w:ascii="微软雅黑" w:hAnsi="微软雅黑" w:eastAsia="微软雅黑" w:cs="微软雅黑"/>
          <w:i w:val="0"/>
          <w:caps w:val="0"/>
          <w:color w:val="657180"/>
          <w:spacing w:val="0"/>
          <w:sz w:val="27"/>
          <w:szCs w:val="27"/>
          <w:bdr w:val="none" w:color="auto" w:sz="0" w:space="0"/>
          <w:shd w:val="clear" w:fill="FFFFFF"/>
        </w:rPr>
        <w:t>生活便利</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180" w:afterAutospacing="0" w:line="285" w:lineRule="atLeast"/>
        <w:ind w:left="0" w:right="0"/>
        <w:rPr>
          <w:rFonts w:hint="eastAsia" w:ascii="微软雅黑" w:hAnsi="微软雅黑" w:eastAsia="微软雅黑" w:cs="微软雅黑"/>
          <w:sz w:val="27"/>
          <w:szCs w:val="27"/>
        </w:rPr>
      </w:pPr>
      <w:bookmarkStart w:id="12" w:name="6-1"/>
      <w:bookmarkEnd w:id="12"/>
      <w:r>
        <w:rPr>
          <w:rFonts w:hint="eastAsia" w:ascii="微软雅黑" w:hAnsi="微软雅黑" w:eastAsia="微软雅黑" w:cs="微软雅黑"/>
          <w:i w:val="0"/>
          <w:caps w:val="0"/>
          <w:color w:val="657180"/>
          <w:spacing w:val="0"/>
          <w:sz w:val="27"/>
          <w:szCs w:val="27"/>
          <w:bdr w:val="none" w:color="auto" w:sz="0" w:space="0"/>
          <w:shd w:val="clear" w:fill="FFFFFF"/>
        </w:rPr>
        <w:t>6.1 控 制 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Style w:val="8"/>
          <w:rFonts w:hint="eastAsia" w:ascii="微软雅黑" w:hAnsi="微软雅黑" w:eastAsia="微软雅黑" w:cs="微软雅黑"/>
          <w:b/>
          <w:i w:val="0"/>
          <w:caps w:val="0"/>
          <w:color w:val="333333"/>
          <w:spacing w:val="0"/>
          <w:sz w:val="21"/>
          <w:szCs w:val="21"/>
          <w:bdr w:val="none" w:color="auto" w:sz="0" w:space="0"/>
          <w:shd w:val="clear" w:fill="FFFFFF"/>
        </w:rPr>
        <w:t>6.1 控 制 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6.1.1 建筑、室外场地、公共绿地、城市道路相互之间应设置连贯的无障碍步行系统。</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6.1.2 场地人行出入口500m内应设有公共交通站点或配备联系公共交通站点的专用接驳车。</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6.1.3 停车场应具有电动汽车充电设施或具备充电设施的安装条件，并应合理设置电动汽车和无障碍汽车停车位。</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6.1.4 自行车停车场所应位置合理、方便出入。</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6.1.5 建筑设备管理系统应具有自动监控管理功能。</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6.1.6 建筑应设置信息网络系统。</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180" w:afterAutospacing="0" w:line="285" w:lineRule="atLeast"/>
        <w:ind w:left="0" w:right="0"/>
        <w:rPr>
          <w:rFonts w:hint="eastAsia" w:ascii="微软雅黑" w:hAnsi="微软雅黑" w:eastAsia="微软雅黑" w:cs="微软雅黑"/>
          <w:sz w:val="27"/>
          <w:szCs w:val="27"/>
        </w:rPr>
      </w:pPr>
      <w:bookmarkStart w:id="13" w:name="6-2"/>
      <w:bookmarkEnd w:id="13"/>
      <w:r>
        <w:rPr>
          <w:rFonts w:hint="eastAsia" w:ascii="微软雅黑" w:hAnsi="微软雅黑" w:eastAsia="微软雅黑" w:cs="微软雅黑"/>
          <w:i w:val="0"/>
          <w:caps w:val="0"/>
          <w:color w:val="657180"/>
          <w:spacing w:val="0"/>
          <w:sz w:val="27"/>
          <w:szCs w:val="27"/>
          <w:bdr w:val="none" w:color="auto" w:sz="0" w:space="0"/>
          <w:shd w:val="clear" w:fill="FFFFFF"/>
        </w:rPr>
        <w:t>6.2 评 分 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Style w:val="8"/>
          <w:rFonts w:hint="eastAsia" w:ascii="微软雅黑" w:hAnsi="微软雅黑" w:eastAsia="微软雅黑" w:cs="微软雅黑"/>
          <w:b/>
          <w:i w:val="0"/>
          <w:caps w:val="0"/>
          <w:color w:val="333333"/>
          <w:spacing w:val="0"/>
          <w:sz w:val="21"/>
          <w:szCs w:val="21"/>
          <w:bdr w:val="none" w:color="auto" w:sz="0" w:space="0"/>
          <w:shd w:val="clear" w:fill="FFFFFF"/>
        </w:rPr>
        <w:t>6.2 评 分 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Style w:val="8"/>
          <w:rFonts w:hint="eastAsia" w:ascii="微软雅黑" w:hAnsi="微软雅黑" w:eastAsia="微软雅黑" w:cs="微软雅黑"/>
          <w:b/>
          <w:i w:val="0"/>
          <w:caps w:val="0"/>
          <w:color w:val="333333"/>
          <w:spacing w:val="0"/>
          <w:sz w:val="21"/>
          <w:szCs w:val="21"/>
          <w:bdr w:val="none" w:color="auto" w:sz="0" w:space="0"/>
          <w:shd w:val="clear" w:fill="FFFFFF"/>
        </w:rPr>
        <w:t>Ⅰ 出行与无障碍</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6.2.1 场地与公共交通站点联系便捷，评价总分值为8分，并按下列规则分别评分并累计：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1 场地出入口到达公共交通站点的步行距离不超过500m，或到达轨道交通站的步行距离不大于800m，得2分；场地出入口到达公共交通站点的步行距离不超过300m，或到达轨道交通站的步行距离不大于500m，得4分；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2 场地出入口步行距离800m范围内设有不少于2条线路的公共交通站点，得4分。</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6.2.2 建筑室内外公共区域满足全龄化设计要求，评价总分值为8分，并按下列规则分别评分并累计：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1 建筑室内公共区域、室外公共活动场地及道路均满足无障碍设计要求，得3分；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2 建筑室内公共区域的墙、柱等处的阳角均为圆角，并设有安全抓杆或扶手，得3分；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3 设有可容纳担架的无障碍电梯，得2分。</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Style w:val="8"/>
          <w:rFonts w:hint="eastAsia" w:ascii="微软雅黑" w:hAnsi="微软雅黑" w:eastAsia="微软雅黑" w:cs="微软雅黑"/>
          <w:b/>
          <w:i w:val="0"/>
          <w:caps w:val="0"/>
          <w:color w:val="333333"/>
          <w:spacing w:val="0"/>
          <w:sz w:val="21"/>
          <w:szCs w:val="21"/>
          <w:bdr w:val="none" w:color="auto" w:sz="0" w:space="0"/>
          <w:shd w:val="clear" w:fill="FFFFFF"/>
        </w:rPr>
        <w:t>Ⅱ 服务设施</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6.2.3 提供便利的公共服务，评价总分值为10分，并按下列规则评分：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1 住宅建筑，满足下列要求中的4项，得5分；满足6项及以上，得10分。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1)场地出入口到达幼儿园的步行距离不大于300m；</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2)场地出入口到达小学的步行距离不大于500m；</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3)场地出入口到达中学的步行距离不大于1000m；</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4)场地出入口到达医院的步行距离不大于1000m；</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5)场地出入口到达群众文化活动设施的步行距离不大于800m；</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6)场地出入口到达老年人日间照料设施的步行距离不大于500m；</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7)场地周边500m范围内具有不少于3种商业服务设施。</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2 公共建筑，满足下列要求中的3项，得5分；满足5项，得10分。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1)建筑内至少兼容2种面向社会的公共服务功能；</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2)建筑向社会公众提供开放的公共活动空间；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3)电动汽车充电桩的车位数占总车位数的比例不低于10％；</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4)周边500m范围内设有社会公共停车场(库)；</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5)场地不封闭或场地内步行公共通道向社会开放。</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6.2.4 城市绿地、广场及公共运动场地等开敞空间，步行可达，评价总分值为5分，并按下列规则分别评分并累计：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1 场地出入口到达城市公园绿地、居住区公园、广场的步行距离不大于300m，得3分；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2 到达中型多功能运动场地的步行距离不大于500m，得2分。</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6.2.5 合理设置健身场地和空间，评价总分值为10分，并按下列规则分别评分并累计：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1 室外健身场地面积不少于总用地面积的0.5％，得3分；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2 设置宽度不少于1.25m的专用健身慢行道，健身慢行道长度不少于用地红线周长的1/4且不少于1OOm，得2分；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3 室内健身空间的面积不少于地上建筑面积的0.3％且不少于60m</w:t>
      </w:r>
      <w:r>
        <w:rPr>
          <w:rFonts w:hint="eastAsia" w:ascii="微软雅黑" w:hAnsi="微软雅黑" w:eastAsia="微软雅黑" w:cs="微软雅黑"/>
          <w:i w:val="0"/>
          <w:caps w:val="0"/>
          <w:color w:val="333333"/>
          <w:spacing w:val="0"/>
          <w:sz w:val="18"/>
          <w:szCs w:val="18"/>
          <w:bdr w:val="none" w:color="auto" w:sz="0" w:space="0"/>
          <w:shd w:val="clear" w:fill="FFFFFF"/>
          <w:vertAlign w:val="baseline"/>
        </w:rPr>
        <w:t>2</w:t>
      </w:r>
      <w:r>
        <w:rPr>
          <w:rFonts w:hint="eastAsia" w:ascii="微软雅黑" w:hAnsi="微软雅黑" w:eastAsia="微软雅黑" w:cs="微软雅黑"/>
          <w:i w:val="0"/>
          <w:caps w:val="0"/>
          <w:color w:val="333333"/>
          <w:spacing w:val="0"/>
          <w:sz w:val="21"/>
          <w:szCs w:val="21"/>
          <w:bdr w:val="none" w:color="auto" w:sz="0" w:space="0"/>
          <w:shd w:val="clear" w:fill="FFFFFF"/>
        </w:rPr>
        <w:t>，得3分；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4 楼梯间具有天然采光和良好的视野，且距离主入口的距离不大于15m，得2分。</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Style w:val="8"/>
          <w:rFonts w:hint="eastAsia" w:ascii="微软雅黑" w:hAnsi="微软雅黑" w:eastAsia="微软雅黑" w:cs="微软雅黑"/>
          <w:b/>
          <w:i w:val="0"/>
          <w:caps w:val="0"/>
          <w:color w:val="333333"/>
          <w:spacing w:val="0"/>
          <w:sz w:val="21"/>
          <w:szCs w:val="21"/>
          <w:bdr w:val="none" w:color="auto" w:sz="0" w:space="0"/>
          <w:shd w:val="clear" w:fill="FFFFFF"/>
        </w:rPr>
        <w:t>Ⅲ 智慧运行</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6.2.6 设置分类、分级用能自动远传计量系统，且设置能源管理系统实现对建筑能耗的监测、数据分析和管理，评价分值为8分。</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6.2.7 设置PM</w:t>
      </w:r>
      <w:r>
        <w:rPr>
          <w:rFonts w:hint="eastAsia" w:ascii="微软雅黑" w:hAnsi="微软雅黑" w:eastAsia="微软雅黑" w:cs="微软雅黑"/>
          <w:i w:val="0"/>
          <w:caps w:val="0"/>
          <w:color w:val="333333"/>
          <w:spacing w:val="0"/>
          <w:sz w:val="18"/>
          <w:szCs w:val="18"/>
          <w:bdr w:val="none" w:color="auto" w:sz="0" w:space="0"/>
          <w:shd w:val="clear" w:fill="FFFFFF"/>
          <w:vertAlign w:val="baseline"/>
        </w:rPr>
        <w:t>10</w:t>
      </w:r>
      <w:r>
        <w:rPr>
          <w:rFonts w:hint="eastAsia" w:ascii="微软雅黑" w:hAnsi="微软雅黑" w:eastAsia="微软雅黑" w:cs="微软雅黑"/>
          <w:i w:val="0"/>
          <w:caps w:val="0"/>
          <w:color w:val="333333"/>
          <w:spacing w:val="0"/>
          <w:sz w:val="21"/>
          <w:szCs w:val="21"/>
          <w:bdr w:val="none" w:color="auto" w:sz="0" w:space="0"/>
          <w:shd w:val="clear" w:fill="FFFFFF"/>
        </w:rPr>
        <w:t>、PM</w:t>
      </w:r>
      <w:r>
        <w:rPr>
          <w:rFonts w:hint="eastAsia" w:ascii="微软雅黑" w:hAnsi="微软雅黑" w:eastAsia="微软雅黑" w:cs="微软雅黑"/>
          <w:i w:val="0"/>
          <w:caps w:val="0"/>
          <w:color w:val="333333"/>
          <w:spacing w:val="0"/>
          <w:sz w:val="18"/>
          <w:szCs w:val="18"/>
          <w:bdr w:val="none" w:color="auto" w:sz="0" w:space="0"/>
          <w:shd w:val="clear" w:fill="FFFFFF"/>
          <w:vertAlign w:val="baseline"/>
        </w:rPr>
        <w:t>2.5</w:t>
      </w:r>
      <w:r>
        <w:rPr>
          <w:rFonts w:hint="eastAsia" w:ascii="微软雅黑" w:hAnsi="微软雅黑" w:eastAsia="微软雅黑" w:cs="微软雅黑"/>
          <w:i w:val="0"/>
          <w:caps w:val="0"/>
          <w:color w:val="333333"/>
          <w:spacing w:val="0"/>
          <w:sz w:val="21"/>
          <w:szCs w:val="21"/>
          <w:bdr w:val="none" w:color="auto" w:sz="0" w:space="0"/>
          <w:shd w:val="clear" w:fill="FFFFFF"/>
        </w:rPr>
        <w:t>、CO</w:t>
      </w:r>
      <w:r>
        <w:rPr>
          <w:rFonts w:hint="eastAsia" w:ascii="微软雅黑" w:hAnsi="微软雅黑" w:eastAsia="微软雅黑" w:cs="微软雅黑"/>
          <w:i w:val="0"/>
          <w:caps w:val="0"/>
          <w:color w:val="333333"/>
          <w:spacing w:val="0"/>
          <w:sz w:val="18"/>
          <w:szCs w:val="18"/>
          <w:bdr w:val="none" w:color="auto" w:sz="0" w:space="0"/>
          <w:shd w:val="clear" w:fill="FFFFFF"/>
          <w:vertAlign w:val="baseline"/>
        </w:rPr>
        <w:t>2</w:t>
      </w:r>
      <w:r>
        <w:rPr>
          <w:rFonts w:hint="eastAsia" w:ascii="微软雅黑" w:hAnsi="微软雅黑" w:eastAsia="微软雅黑" w:cs="微软雅黑"/>
          <w:i w:val="0"/>
          <w:caps w:val="0"/>
          <w:color w:val="333333"/>
          <w:spacing w:val="0"/>
          <w:sz w:val="21"/>
          <w:szCs w:val="21"/>
          <w:bdr w:val="none" w:color="auto" w:sz="0" w:space="0"/>
          <w:shd w:val="clear" w:fill="FFFFFF"/>
        </w:rPr>
        <w:t>浓度的空气质量监测系统，且具有存储至少一年的监测数据和实时显示等功能，评价分值为5分。</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6.2.8 设置用水远传计量系统、水质在线监测系统，评价总分值为7分，并按下列规则分别评分并累计：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1 设置用水量远传计量系统，能分类、分级记录、统计分析各种用水情况，得3分；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2 利用计量数据进行管网漏损自动检测、分析与整改，管道漏损率低于5％，得2分；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3 设置水质在线监测系统，监测生活饮用水、管道直饮水、游泳池水、非传统水源、空调冷却水的水质指标，记录并保存水质监测结果，且能随时供用户查询，得2分。</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6.2.9 具有智能化服务系统，评价总分值为9分，并按下列规则分别评分并累计：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1 具有家电控制、照明控制、安全报警、环境监测、建筑设备控制、工作生活服务等至少3种类型的服务功能，得3分；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2 具有远程监控的功能，得3分；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3 具有接入智慧城市(城区、社区)的功能，得3分。</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Style w:val="8"/>
          <w:rFonts w:hint="eastAsia" w:ascii="微软雅黑" w:hAnsi="微软雅黑" w:eastAsia="微软雅黑" w:cs="微软雅黑"/>
          <w:b/>
          <w:i w:val="0"/>
          <w:caps w:val="0"/>
          <w:color w:val="333333"/>
          <w:spacing w:val="0"/>
          <w:sz w:val="21"/>
          <w:szCs w:val="21"/>
          <w:bdr w:val="none" w:color="auto" w:sz="0" w:space="0"/>
          <w:shd w:val="clear" w:fill="FFFFFF"/>
        </w:rPr>
        <w:t>Ⅳ 物业管理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6.2.10 制定完善的节能、节水、节材、绿化的操作规程、应急预案，实施能源资源管理激励机制，且有效实施，评价总分值为5分，并按下列规则分别评分并累计：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1 相关设施具有完善的操作规程和应急预案，得2分；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2 物业管理机构的工作考核体系中包含节能和节水绩效考核激励机制，得3分。</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6.2.11 建筑平均日用水量满足现行国家标准《民用建筑节水设计标准》GB 50555中节水用水定额的要求，评价总分值为5分，并按下列规则评分：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1 平均日用水量大于节水用水定额的平均值、不大于上限值，得2分。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2 平均日用水量大于节水用水定额下限值、不大于平均值，得3分。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3 平均日用水量不大于节水用水定额下限值，得5分。</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6.2.12 定期对建筑运营效果进行评估，并根据结果进行运行优化，评价总分值为12分，并按下列规则分别评分并累计：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1 制定绿色建筑运营效果评估的技术方案和计划，得3分；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2 定期检查、调适公共设施设备，具有检查、调试、运行、标定的记录，且记录完整，得3分；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3 定期开展节能诊断评估，并根据评估结果制定优化方案并实施，得4分；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4 定期对各类用水水质进行检测、公示，得2分。</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6.2.13 建立绿色教育宣传和实践机制，编制绿色设施使用手册，形成良好的绿色氛围，并定期开展使用者满意度调查，评价总分值为8分，并按下列规则分别评分并累计：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1 每年组织不少于2次的绿色建筑技术宣传、绿色生活引导、灾害应急演练等绿色教育宣传和实践活动，并有活动记录，得2分；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2 具有绿色生活展示、体验或交流分享的平台，并向使用者提供绿色设施使用手册，得3分；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3 每年开展1次针对建筑绿色性能的使用者满意度调查，且根据调查结果制定改进措施并实施、公示，得3分。</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226" w:afterAutospacing="0" w:line="330" w:lineRule="atLeast"/>
        <w:ind w:left="-450" w:right="0"/>
        <w:rPr>
          <w:rFonts w:hint="eastAsia" w:ascii="微软雅黑" w:hAnsi="微软雅黑" w:eastAsia="微软雅黑" w:cs="微软雅黑"/>
          <w:sz w:val="27"/>
          <w:szCs w:val="27"/>
        </w:rPr>
      </w:pPr>
      <w:bookmarkStart w:id="14" w:name="7"/>
      <w:bookmarkEnd w:id="14"/>
      <w:r>
        <w:rPr>
          <w:rFonts w:hint="eastAsia" w:ascii="微软雅黑" w:hAnsi="微软雅黑" w:eastAsia="微软雅黑" w:cs="微软雅黑"/>
          <w:i w:val="0"/>
          <w:caps w:val="0"/>
          <w:color w:val="FFFFFF"/>
          <w:spacing w:val="0"/>
          <w:sz w:val="24"/>
          <w:szCs w:val="24"/>
          <w:shd w:val="clear" w:fill="519CEA"/>
        </w:rPr>
        <w:t>7</w:t>
      </w:r>
      <w:r>
        <w:rPr>
          <w:rFonts w:hint="eastAsia" w:ascii="微软雅黑" w:hAnsi="微软雅黑" w:eastAsia="微软雅黑" w:cs="微软雅黑"/>
          <w:i w:val="0"/>
          <w:caps w:val="0"/>
          <w:color w:val="657180"/>
          <w:spacing w:val="0"/>
          <w:sz w:val="27"/>
          <w:szCs w:val="27"/>
          <w:bdr w:val="none" w:color="auto" w:sz="0" w:space="0"/>
          <w:shd w:val="clear" w:fill="FFFFFF"/>
        </w:rPr>
        <w:t>资源节约</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180" w:afterAutospacing="0" w:line="285" w:lineRule="atLeast"/>
        <w:ind w:left="0" w:right="0"/>
        <w:rPr>
          <w:rFonts w:hint="eastAsia" w:ascii="微软雅黑" w:hAnsi="微软雅黑" w:eastAsia="微软雅黑" w:cs="微软雅黑"/>
          <w:sz w:val="27"/>
          <w:szCs w:val="27"/>
        </w:rPr>
      </w:pPr>
      <w:bookmarkStart w:id="15" w:name="7-1"/>
      <w:bookmarkEnd w:id="15"/>
      <w:r>
        <w:rPr>
          <w:rFonts w:hint="eastAsia" w:ascii="微软雅黑" w:hAnsi="微软雅黑" w:eastAsia="微软雅黑" w:cs="微软雅黑"/>
          <w:i w:val="0"/>
          <w:caps w:val="0"/>
          <w:color w:val="657180"/>
          <w:spacing w:val="0"/>
          <w:sz w:val="27"/>
          <w:szCs w:val="27"/>
          <w:bdr w:val="none" w:color="auto" w:sz="0" w:space="0"/>
          <w:shd w:val="clear" w:fill="FFFFFF"/>
        </w:rPr>
        <w:t>7.1 控 制 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Style w:val="8"/>
          <w:rFonts w:hint="eastAsia" w:ascii="微软雅黑" w:hAnsi="微软雅黑" w:eastAsia="微软雅黑" w:cs="微软雅黑"/>
          <w:b/>
          <w:i w:val="0"/>
          <w:caps w:val="0"/>
          <w:color w:val="333333"/>
          <w:spacing w:val="0"/>
          <w:sz w:val="21"/>
          <w:szCs w:val="21"/>
          <w:bdr w:val="none" w:color="auto" w:sz="0" w:space="0"/>
          <w:shd w:val="clear" w:fill="FFFFFF"/>
        </w:rPr>
        <w:t>7.1 控 制 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7.1.1 应结合场地自然条件和建筑功能需求，对建筑的体形、平面布局、空间尺度、围护结构等进行节能设计，且应符合国家有关节能设计的要求。</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7.1.2 应采取措施降低部分负荷、部分空间使用下的供暖、空调系统能耗，并应符合下列规定：</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1 应区分房间的朝向细分供暖、空调区域，并应对系统进行分区控制；</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2 空调冷源的部分负荷性能系数(IPLV)、电冷源综合制冷性能系数(SCOP)应符合现行国家标准《公共建筑节能设计标准》GB 50189的规定。</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7.1.3 应根据建筑空间功能设置分区温度，合理降低室内过渡区空间的温度设定标准。</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7.1.4 主要功能房间的照明功率密度值不应高于现行国家标准《建筑照明设计标准》GB 50034规定的现行值；公共区域的照明系统应采用分区、定时、感应等节能控制；采光区域的照明控制应独立于其他区域的照明控制。</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7.1.5 冷热源、输配系统和照明等各部分能耗应进行独立分项计量。</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7.1.6 垂直电梯应采取群控、变频调速或能量反馈等节能措施；自动扶梯应采用变频感应启动等节能控制措施。</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7.1.7 应制定水资源利用方案，统筹利用各种水资源，并应符合下列规定：</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1 应按使用用途、付费或管理单元，分别设置用水计量装置；</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2 用水点处水压大于0.2MPa的配水支管应设置减压设施，并应满足给水配件最低工作压力的要求；</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3 用水器具和设备应满足节水产品的要求。</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7.1.8 不应采用建筑形体和布置严重不规则的建筑结构。</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7.1.9 建筑造型要素应简约，应无大量装饰性构件，并应符合下列规定：</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1 住宅建筑的装饰性构件造价占建筑总造价的比例不应大于2％；</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2 公共建筑的装饰性构件造价占建筑总造价的比例不应大于1％。</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7.1.10 选用的建筑材料应符合下列规定：</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1 500km以内生产的建筑材料重量占建筑材料总重量的比例应大于60％；</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2 现浇混凝土应采用预拌混凝土，建筑砂浆应采用预拌砂浆。</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180" w:afterAutospacing="0" w:line="285" w:lineRule="atLeast"/>
        <w:ind w:left="0" w:right="0"/>
        <w:rPr>
          <w:rFonts w:hint="eastAsia" w:ascii="微软雅黑" w:hAnsi="微软雅黑" w:eastAsia="微软雅黑" w:cs="微软雅黑"/>
          <w:sz w:val="27"/>
          <w:szCs w:val="27"/>
        </w:rPr>
      </w:pPr>
      <w:bookmarkStart w:id="16" w:name="7-2"/>
      <w:bookmarkEnd w:id="16"/>
      <w:r>
        <w:rPr>
          <w:rFonts w:hint="eastAsia" w:ascii="微软雅黑" w:hAnsi="微软雅黑" w:eastAsia="微软雅黑" w:cs="微软雅黑"/>
          <w:i w:val="0"/>
          <w:caps w:val="0"/>
          <w:color w:val="657180"/>
          <w:spacing w:val="0"/>
          <w:sz w:val="27"/>
          <w:szCs w:val="27"/>
          <w:bdr w:val="none" w:color="auto" w:sz="0" w:space="0"/>
          <w:shd w:val="clear" w:fill="FFFFFF"/>
        </w:rPr>
        <w:t>7.2 评 分 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Style w:val="8"/>
          <w:rFonts w:hint="eastAsia" w:ascii="微软雅黑" w:hAnsi="微软雅黑" w:eastAsia="微软雅黑" w:cs="微软雅黑"/>
          <w:b/>
          <w:i w:val="0"/>
          <w:caps w:val="0"/>
          <w:color w:val="333333"/>
          <w:spacing w:val="0"/>
          <w:sz w:val="21"/>
          <w:szCs w:val="21"/>
          <w:bdr w:val="none" w:color="auto" w:sz="0" w:space="0"/>
          <w:shd w:val="clear" w:fill="FFFFFF"/>
        </w:rPr>
        <w:t>7.2 评 分 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Style w:val="8"/>
          <w:rFonts w:hint="eastAsia" w:ascii="微软雅黑" w:hAnsi="微软雅黑" w:eastAsia="微软雅黑" w:cs="微软雅黑"/>
          <w:b/>
          <w:i w:val="0"/>
          <w:caps w:val="0"/>
          <w:color w:val="333333"/>
          <w:spacing w:val="0"/>
          <w:sz w:val="21"/>
          <w:szCs w:val="21"/>
          <w:bdr w:val="none" w:color="auto" w:sz="0" w:space="0"/>
          <w:shd w:val="clear" w:fill="FFFFFF"/>
        </w:rPr>
        <w:t>Ⅰ 节地与土地利用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7.2.1 节约集约利用土地，评价总分值为20分，并按下列规则评分：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1 对于住宅建筑，根据其所在居住街坊人均住宅用地指标按表7.2.1-1的规则评分。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Fonts w:hint="eastAsia" w:ascii="微软雅黑" w:hAnsi="微软雅黑" w:eastAsia="微软雅黑" w:cs="微软雅黑"/>
          <w:i w:val="0"/>
          <w:caps w:val="0"/>
          <w:color w:val="333333"/>
          <w:spacing w:val="0"/>
          <w:sz w:val="21"/>
          <w:szCs w:val="21"/>
          <w:bdr w:val="none" w:color="auto" w:sz="0" w:space="0"/>
          <w:shd w:val="clear" w:fill="FFFFFF"/>
        </w:rPr>
        <w:t>表7.2.1-1 居住街坊人均住宅用地指标评分规则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Fonts w:hint="eastAsia" w:ascii="微软雅黑" w:hAnsi="微软雅黑" w:eastAsia="微软雅黑" w:cs="微软雅黑"/>
          <w:i w:val="0"/>
          <w:caps w:val="0"/>
          <w:color w:val="333333"/>
          <w:spacing w:val="0"/>
          <w:sz w:val="21"/>
          <w:szCs w:val="21"/>
          <w:bdr w:val="none" w:color="auto" w:sz="0" w:space="0"/>
          <w:shd w:val="clear" w:fill="FFFFFF"/>
        </w:rPr>
        <w:drawing>
          <wp:inline distT="0" distB="0" distL="114300" distR="114300">
            <wp:extent cx="5905500" cy="1743075"/>
            <wp:effectExtent l="0" t="0" r="0" b="9525"/>
            <wp:docPr id="9" name="图片 4" descr="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4" descr="1.gif"/>
                    <pic:cNvPicPr>
                      <a:picLocks noChangeAspect="1"/>
                    </pic:cNvPicPr>
                  </pic:nvPicPr>
                  <pic:blipFill>
                    <a:blip r:embed="rId7"/>
                    <a:stretch>
                      <a:fillRect/>
                    </a:stretch>
                  </pic:blipFill>
                  <pic:spPr>
                    <a:xfrm>
                      <a:off x="0" y="0"/>
                      <a:ext cx="5905500" cy="1743075"/>
                    </a:xfrm>
                    <a:prstGeom prst="rect">
                      <a:avLst/>
                    </a:prstGeom>
                    <a:noFill/>
                    <a:ln w="9525">
                      <a:noFill/>
                    </a:ln>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2 对于公共建筑，根据不同功能建筑的容积率(R)按表7.2.1-2的规则评分。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Fonts w:hint="eastAsia" w:ascii="微软雅黑" w:hAnsi="微软雅黑" w:eastAsia="微软雅黑" w:cs="微软雅黑"/>
          <w:i w:val="0"/>
          <w:caps w:val="0"/>
          <w:color w:val="333333"/>
          <w:spacing w:val="0"/>
          <w:sz w:val="21"/>
          <w:szCs w:val="21"/>
          <w:bdr w:val="none" w:color="auto" w:sz="0" w:space="0"/>
          <w:shd w:val="clear" w:fill="FFFFFF"/>
        </w:rPr>
        <w:t>表7.2.1-2 公共建筑容积率(R)评分规则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Fonts w:hint="eastAsia" w:ascii="微软雅黑" w:hAnsi="微软雅黑" w:eastAsia="微软雅黑" w:cs="微软雅黑"/>
          <w:i w:val="0"/>
          <w:caps w:val="0"/>
          <w:color w:val="333333"/>
          <w:spacing w:val="0"/>
          <w:sz w:val="21"/>
          <w:szCs w:val="21"/>
          <w:bdr w:val="none" w:color="auto" w:sz="0" w:space="0"/>
          <w:shd w:val="clear" w:fill="FFFFFF"/>
        </w:rPr>
        <w:drawing>
          <wp:inline distT="0" distB="0" distL="114300" distR="114300">
            <wp:extent cx="5924550" cy="2057400"/>
            <wp:effectExtent l="0" t="0" r="0" b="0"/>
            <wp:docPr id="10" name="图片 5" descr="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5" descr="2.gif"/>
                    <pic:cNvPicPr>
                      <a:picLocks noChangeAspect="1"/>
                    </pic:cNvPicPr>
                  </pic:nvPicPr>
                  <pic:blipFill>
                    <a:blip r:embed="rId8"/>
                    <a:stretch>
                      <a:fillRect/>
                    </a:stretch>
                  </pic:blipFill>
                  <pic:spPr>
                    <a:xfrm>
                      <a:off x="0" y="0"/>
                      <a:ext cx="5924550" cy="2057400"/>
                    </a:xfrm>
                    <a:prstGeom prst="rect">
                      <a:avLst/>
                    </a:prstGeom>
                    <a:noFill/>
                    <a:ln w="9525">
                      <a:noFill/>
                    </a:ln>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7.2.2 合理开发利用地下空间，评价总分值为12分，根据地下空间开发利用指标，按表7.2.2的规则评分。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Fonts w:hint="eastAsia" w:ascii="微软雅黑" w:hAnsi="微软雅黑" w:eastAsia="微软雅黑" w:cs="微软雅黑"/>
          <w:i w:val="0"/>
          <w:caps w:val="0"/>
          <w:color w:val="333333"/>
          <w:spacing w:val="0"/>
          <w:sz w:val="21"/>
          <w:szCs w:val="21"/>
          <w:bdr w:val="none" w:color="auto" w:sz="0" w:space="0"/>
          <w:shd w:val="clear" w:fill="FFFFFF"/>
        </w:rPr>
        <w:t>表7.2.2 地下空间开发利用指标评分规则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Fonts w:hint="eastAsia" w:ascii="微软雅黑" w:hAnsi="微软雅黑" w:eastAsia="微软雅黑" w:cs="微软雅黑"/>
          <w:i w:val="0"/>
          <w:caps w:val="0"/>
          <w:color w:val="333333"/>
          <w:spacing w:val="0"/>
          <w:sz w:val="21"/>
          <w:szCs w:val="21"/>
          <w:bdr w:val="none" w:color="auto" w:sz="0" w:space="0"/>
          <w:shd w:val="clear" w:fill="FFFFFF"/>
        </w:rPr>
        <w:drawing>
          <wp:inline distT="0" distB="0" distL="114300" distR="114300">
            <wp:extent cx="5924550" cy="2324100"/>
            <wp:effectExtent l="0" t="0" r="0" b="0"/>
            <wp:docPr id="5" name="图片 6" descr="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6" descr="3.gif"/>
                    <pic:cNvPicPr>
                      <a:picLocks noChangeAspect="1"/>
                    </pic:cNvPicPr>
                  </pic:nvPicPr>
                  <pic:blipFill>
                    <a:blip r:embed="rId9"/>
                    <a:stretch>
                      <a:fillRect/>
                    </a:stretch>
                  </pic:blipFill>
                  <pic:spPr>
                    <a:xfrm>
                      <a:off x="0" y="0"/>
                      <a:ext cx="5924550" cy="2324100"/>
                    </a:xfrm>
                    <a:prstGeom prst="rect">
                      <a:avLst/>
                    </a:prstGeom>
                    <a:noFill/>
                    <a:ln w="9525">
                      <a:noFill/>
                    </a:ln>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7.2.3 采用机械式停车设施、地下停车库或地面停车楼等方式，评价总分值为8分，并按下列规则评分：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1 住宅建筑地面停车位数量与住宅总套数的比率小于10％，得8分。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2 公共建筑地面停车占地面积与其总建设用地面积的比率小于8％，得8分。</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Style w:val="8"/>
          <w:rFonts w:hint="eastAsia" w:ascii="微软雅黑" w:hAnsi="微软雅黑" w:eastAsia="微软雅黑" w:cs="微软雅黑"/>
          <w:b/>
          <w:i w:val="0"/>
          <w:caps w:val="0"/>
          <w:color w:val="333333"/>
          <w:spacing w:val="0"/>
          <w:sz w:val="21"/>
          <w:szCs w:val="21"/>
          <w:bdr w:val="none" w:color="auto" w:sz="0" w:space="0"/>
          <w:shd w:val="clear" w:fill="FFFFFF"/>
        </w:rPr>
        <w:t>Ⅱ 节能与能源利用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7.2.4 优化建筑围护结构的热工性能，评价总分值为15分，并按下列规则评分：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1 围护结构热工性能比国家现行相关建筑节能设计标准规定的提高幅度达到5％，得5分；达到10％，得10分；达到15％，得15分。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2 建筑供暖空调负荷降低5％，得5分；降低10％，得10分；降低15％，得15分。</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7.2.5 供暖空调系统的冷、热源机组能效均优于现行国家标准《公共建筑节能设计标准》GB 50189的规定以及现行有关国家标准能效限定值的要求，评价总分值为10分，按表7.2.5的规则评分。</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Fonts w:hint="eastAsia" w:ascii="微软雅黑" w:hAnsi="微软雅黑" w:eastAsia="微软雅黑" w:cs="微软雅黑"/>
          <w:i w:val="0"/>
          <w:caps w:val="0"/>
          <w:color w:val="333333"/>
          <w:spacing w:val="0"/>
          <w:sz w:val="21"/>
          <w:szCs w:val="21"/>
          <w:bdr w:val="none" w:color="auto" w:sz="0" w:space="0"/>
          <w:shd w:val="clear" w:fill="FFFFFF"/>
        </w:rPr>
        <w:t>表7.2.5 冷、热源机组能效提升幅度评分规则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Fonts w:hint="eastAsia" w:ascii="微软雅黑" w:hAnsi="微软雅黑" w:eastAsia="微软雅黑" w:cs="微软雅黑"/>
          <w:i w:val="0"/>
          <w:caps w:val="0"/>
          <w:color w:val="333333"/>
          <w:spacing w:val="0"/>
          <w:sz w:val="21"/>
          <w:szCs w:val="21"/>
          <w:bdr w:val="none" w:color="auto" w:sz="0" w:space="0"/>
          <w:shd w:val="clear" w:fill="FFFFFF"/>
        </w:rPr>
        <w:drawing>
          <wp:inline distT="0" distB="0" distL="114300" distR="114300">
            <wp:extent cx="5905500" cy="3009900"/>
            <wp:effectExtent l="0" t="0" r="0" b="0"/>
            <wp:docPr id="6" name="图片 7" descr="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7" descr="4.gif"/>
                    <pic:cNvPicPr>
                      <a:picLocks noChangeAspect="1"/>
                    </pic:cNvPicPr>
                  </pic:nvPicPr>
                  <pic:blipFill>
                    <a:blip r:embed="rId10"/>
                    <a:stretch>
                      <a:fillRect/>
                    </a:stretch>
                  </pic:blipFill>
                  <pic:spPr>
                    <a:xfrm>
                      <a:off x="0" y="0"/>
                      <a:ext cx="5905500" cy="3009900"/>
                    </a:xfrm>
                    <a:prstGeom prst="rect">
                      <a:avLst/>
                    </a:prstGeom>
                    <a:noFill/>
                    <a:ln w="9525">
                      <a:noFill/>
                    </a:ln>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Fonts w:hint="eastAsia" w:ascii="微软雅黑" w:hAnsi="微软雅黑" w:eastAsia="微软雅黑" w:cs="微软雅黑"/>
          <w:i w:val="0"/>
          <w:caps w:val="0"/>
          <w:color w:val="333333"/>
          <w:spacing w:val="0"/>
          <w:sz w:val="21"/>
          <w:szCs w:val="21"/>
          <w:bdr w:val="none" w:color="auto" w:sz="0" w:space="0"/>
          <w:shd w:val="clear" w:fill="FFFFFF"/>
        </w:rPr>
        <w:drawing>
          <wp:inline distT="0" distB="0" distL="114300" distR="114300">
            <wp:extent cx="5924550" cy="3838575"/>
            <wp:effectExtent l="0" t="0" r="0" b="9525"/>
            <wp:docPr id="1" name="图片 8" descr="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8" descr="5.gif"/>
                    <pic:cNvPicPr>
                      <a:picLocks noChangeAspect="1"/>
                    </pic:cNvPicPr>
                  </pic:nvPicPr>
                  <pic:blipFill>
                    <a:blip r:embed="rId11"/>
                    <a:stretch>
                      <a:fillRect/>
                    </a:stretch>
                  </pic:blipFill>
                  <pic:spPr>
                    <a:xfrm>
                      <a:off x="0" y="0"/>
                      <a:ext cx="5924550" cy="3838575"/>
                    </a:xfrm>
                    <a:prstGeom prst="rect">
                      <a:avLst/>
                    </a:prstGeom>
                    <a:noFill/>
                    <a:ln w="9525">
                      <a:noFill/>
                    </a:ln>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7.2.6 采取有效措施降低供暖空调系统的末端系统及输配系统的能耗，评价总分值为5分，并按以下规则分别评分并累计：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1 通风空调系统风机的单位风量耗功率比现行国家标准《公共建筑节能设计标准》GB 50189的规定低20％，得2分；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2 集中供暖系统热水循环泵的耗电输热比、空调冷热水系统循环水泵的耗电输冷(热)比比现行国家标准《民用建筑供暖通风与空气调节设计规范》GB 50736规定值低20％，得3分。</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7.2.7 采用节能型电气设备及节能控制措施，评价总分值为10分，并按下列规则分别评分并累计：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1 主要功能房间的照明功率密度值达到现行国家标准《建筑照明设计标准》GB 50034规定的目标值，得5分；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2 采光区域的人工照明随天然光照度变化自动调节，得2分；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3 照明产品、三相配电变压器、水泵、风机等设备满足国家现行有关标准的节能评价值的要求，得3分。</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7.2.8 采取措施降低建筑能耗，评价总分值为10分。建筑能耗相比国家现行有关建筑节能标准降低10％，得5分；降低20％，得10分。</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7.2.9 结合当地气候和自然资源条件合理利用可再生能源，评价总分值为10分，按表7.2.9的规则评分。</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Fonts w:hint="eastAsia" w:ascii="微软雅黑" w:hAnsi="微软雅黑" w:eastAsia="微软雅黑" w:cs="微软雅黑"/>
          <w:i w:val="0"/>
          <w:caps w:val="0"/>
          <w:color w:val="333333"/>
          <w:spacing w:val="0"/>
          <w:sz w:val="21"/>
          <w:szCs w:val="21"/>
          <w:bdr w:val="none" w:color="auto" w:sz="0" w:space="0"/>
          <w:shd w:val="clear" w:fill="FFFFFF"/>
        </w:rPr>
        <w:t>表7.2.9 可再生能源利用评分规则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Fonts w:hint="eastAsia" w:ascii="微软雅黑" w:hAnsi="微软雅黑" w:eastAsia="微软雅黑" w:cs="微软雅黑"/>
          <w:i w:val="0"/>
          <w:caps w:val="0"/>
          <w:color w:val="333333"/>
          <w:spacing w:val="0"/>
          <w:sz w:val="21"/>
          <w:szCs w:val="21"/>
          <w:bdr w:val="none" w:color="auto" w:sz="0" w:space="0"/>
          <w:shd w:val="clear" w:fill="FFFFFF"/>
        </w:rPr>
        <w:drawing>
          <wp:inline distT="0" distB="0" distL="114300" distR="114300">
            <wp:extent cx="5943600" cy="5153025"/>
            <wp:effectExtent l="0" t="0" r="0" b="9525"/>
            <wp:docPr id="4" name="图片 9" descr="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9" descr="6.gif"/>
                    <pic:cNvPicPr>
                      <a:picLocks noChangeAspect="1"/>
                    </pic:cNvPicPr>
                  </pic:nvPicPr>
                  <pic:blipFill>
                    <a:blip r:embed="rId12"/>
                    <a:stretch>
                      <a:fillRect/>
                    </a:stretch>
                  </pic:blipFill>
                  <pic:spPr>
                    <a:xfrm>
                      <a:off x="0" y="0"/>
                      <a:ext cx="5943600" cy="5153025"/>
                    </a:xfrm>
                    <a:prstGeom prst="rect">
                      <a:avLst/>
                    </a:prstGeom>
                    <a:noFill/>
                    <a:ln w="9525">
                      <a:noFill/>
                    </a:ln>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Style w:val="8"/>
          <w:rFonts w:hint="eastAsia" w:ascii="微软雅黑" w:hAnsi="微软雅黑" w:eastAsia="微软雅黑" w:cs="微软雅黑"/>
          <w:b/>
          <w:i w:val="0"/>
          <w:caps w:val="0"/>
          <w:color w:val="333333"/>
          <w:spacing w:val="0"/>
          <w:sz w:val="21"/>
          <w:szCs w:val="21"/>
          <w:bdr w:val="none" w:color="auto" w:sz="0" w:space="0"/>
          <w:shd w:val="clear" w:fill="FFFFFF"/>
        </w:rPr>
        <w:t>Ⅲ 节水与水资源利用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7.2.10 使用较高用水效率等级的卫生器具，评价总分值为15分，并按下列规则评分：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1 全部卫生器具的用水效率等级达到2级，得8分。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2 50％以上卫生器具的用水效率等级达到1级且其他达到2级，得12分。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3 全部卫生器具的用水效率等级达到1级，得15分。</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7.2.11 绿化灌溉及空调冷却水系统采用节水设备或技术，评价总分值为12分，并按下列规则分别评分并累计：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1 绿化灌溉采用节水设备或技术，并按下列规则评分：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1)采用节水灌溉系统，得4分。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2)在采用节水灌溉系统的基础上，设置土壤湿度感应器、雨天自动关闭装置等节水控制措施，或种植无须永久灌溉植物，得6分。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2 空调冷却水系统采用节水设备或技术，并按下列规则评分：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1)循环冷却水系统采取设置水处理措施、加大集水盘、设置平衡管或平衡水箱等方式，避免冷却水泵停泵时冷却水溢出，得3分。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2)采用无蒸发耗水量的冷却技术，得6分。</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7.2.12 结合雨水综合利用设施营造室外景观水体，室外景观水体利用雨水的补水量大于水体蒸发量的60％，且采用保障水体水质的生态水处理技术，评价总分值为8分，并按下列规则分别评分并累计：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1 对进入室外景观水体的雨水，利用生态设施削减径流污染，得4分；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2 利用水生动、植物保障室外景观水体水质，得4分。</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7.2.13 使用非传统水源，评价总分值为15分，并按下列规则分别评分并累计：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1 绿化灌溉、车库及道路冲洗、洗车用水采用非传统水源的用水量占其总用水量的比例不低于40％，得3分；不低于60％，得5分；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2 冲厕采用非传统水源的用水量占其总用水量的比例不低于30％，得3分；不低于50％，得5分；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3 冷却水补水采用非传统水源的用水量占其总用水量的比例不低于20％，得3分；不低于40％，得5分。</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Style w:val="8"/>
          <w:rFonts w:hint="eastAsia" w:ascii="微软雅黑" w:hAnsi="微软雅黑" w:eastAsia="微软雅黑" w:cs="微软雅黑"/>
          <w:b/>
          <w:i w:val="0"/>
          <w:caps w:val="0"/>
          <w:color w:val="333333"/>
          <w:spacing w:val="0"/>
          <w:sz w:val="21"/>
          <w:szCs w:val="21"/>
          <w:bdr w:val="none" w:color="auto" w:sz="0" w:space="0"/>
          <w:shd w:val="clear" w:fill="FFFFFF"/>
        </w:rPr>
        <w:t>Ⅳ 节材与绿色建材</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7.2.14 建筑所有区域实施土建工程与装修工程一体化设计及施工，评价分值为8分。</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7.2.15 合理选用建筑结构材料与构件，评价总分值为10分，并按下列规则评分：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1 混凝土结构，按下列规则分别评分并累计：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1)400MPa级及以上强度等级钢筋应用比例达到85％，得5分；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2)混凝土竖向承重结构采用强度等级不小于C50混凝土用量占竖向承重结构中混凝土总量的比例达到50％，得5分。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2 钢结构，按下列规则分别评分并累计：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1)Q345及以上高强钢材用量占钢材总量的比例达到50％，得3分；达到70％，得4分；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2)螺栓连接等非现场焊接节点占现场全部连接、拼接节点的数量比例达到50％，得4分；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3)采用施工时免支撑的楼屋面板，得2分。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3 混合结构：对其混凝土结构部分、钢结构部分，分别按本条第1款、第2款进行评价，得分取各项得分的平均值。</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7.2.16 建筑装修选用工业化内装部品，评价总分值为8分。建筑装修选用工业化内装部品占同类部品用量比例达到50％以上的部品种类，达到1种，得3分；达到3种，得5分；达到3种以上，得8分。</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7.2.17 选用可再循环材料、可再利用材料及利废建材，评价总分值为12分，并按下列规则分别评分并累计：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1 可再循环材料和可再利用材料用量比例，按下列规则评分：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1)住宅建筑达到6％或公共建筑达到10％，得3分。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2)住宅建筑达到10％或公共建筑达到15％，得6分。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2 利废建材选用及其用量比例，按下列规则评分：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1)采用一种利废建材，其占同类建材的用量比例不低于50％，得3分。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2)选用两种及以上的利废建材，每一种占同类建材的用量比例均不低于30％，得6分。</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7.2.18 选用绿色建材，评价总分值为12分。绿色建材应用比例不低于30％，得4分；不低于50％，得8分；不低于70％，得12分。</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226" w:afterAutospacing="0" w:line="330" w:lineRule="atLeast"/>
        <w:ind w:left="-450" w:right="0"/>
        <w:rPr>
          <w:rFonts w:hint="eastAsia" w:ascii="微软雅黑" w:hAnsi="微软雅黑" w:eastAsia="微软雅黑" w:cs="微软雅黑"/>
          <w:sz w:val="27"/>
          <w:szCs w:val="27"/>
        </w:rPr>
      </w:pPr>
      <w:bookmarkStart w:id="17" w:name="8"/>
      <w:bookmarkEnd w:id="17"/>
      <w:r>
        <w:rPr>
          <w:rFonts w:hint="eastAsia" w:ascii="微软雅黑" w:hAnsi="微软雅黑" w:eastAsia="微软雅黑" w:cs="微软雅黑"/>
          <w:i w:val="0"/>
          <w:caps w:val="0"/>
          <w:color w:val="FFFFFF"/>
          <w:spacing w:val="0"/>
          <w:sz w:val="24"/>
          <w:szCs w:val="24"/>
          <w:shd w:val="clear" w:fill="519CEA"/>
        </w:rPr>
        <w:t>8</w:t>
      </w:r>
      <w:r>
        <w:rPr>
          <w:rFonts w:hint="eastAsia" w:ascii="微软雅黑" w:hAnsi="微软雅黑" w:eastAsia="微软雅黑" w:cs="微软雅黑"/>
          <w:i w:val="0"/>
          <w:caps w:val="0"/>
          <w:color w:val="657180"/>
          <w:spacing w:val="0"/>
          <w:sz w:val="27"/>
          <w:szCs w:val="27"/>
          <w:bdr w:val="none" w:color="auto" w:sz="0" w:space="0"/>
          <w:shd w:val="clear" w:fill="FFFFFF"/>
        </w:rPr>
        <w:t>环境宜居</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180" w:afterAutospacing="0" w:line="285" w:lineRule="atLeast"/>
        <w:ind w:left="0" w:right="0"/>
        <w:rPr>
          <w:rFonts w:hint="eastAsia" w:ascii="微软雅黑" w:hAnsi="微软雅黑" w:eastAsia="微软雅黑" w:cs="微软雅黑"/>
          <w:sz w:val="27"/>
          <w:szCs w:val="27"/>
        </w:rPr>
      </w:pPr>
      <w:bookmarkStart w:id="18" w:name="8-1"/>
      <w:bookmarkEnd w:id="18"/>
      <w:r>
        <w:rPr>
          <w:rFonts w:hint="eastAsia" w:ascii="微软雅黑" w:hAnsi="微软雅黑" w:eastAsia="微软雅黑" w:cs="微软雅黑"/>
          <w:i w:val="0"/>
          <w:caps w:val="0"/>
          <w:color w:val="657180"/>
          <w:spacing w:val="0"/>
          <w:sz w:val="27"/>
          <w:szCs w:val="27"/>
          <w:bdr w:val="none" w:color="auto" w:sz="0" w:space="0"/>
          <w:shd w:val="clear" w:fill="FFFFFF"/>
        </w:rPr>
        <w:t>8.1 控 制 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Style w:val="8"/>
          <w:rFonts w:hint="eastAsia" w:ascii="微软雅黑" w:hAnsi="微软雅黑" w:eastAsia="微软雅黑" w:cs="微软雅黑"/>
          <w:b/>
          <w:i w:val="0"/>
          <w:caps w:val="0"/>
          <w:color w:val="333333"/>
          <w:spacing w:val="0"/>
          <w:sz w:val="21"/>
          <w:szCs w:val="21"/>
          <w:bdr w:val="none" w:color="auto" w:sz="0" w:space="0"/>
          <w:shd w:val="clear" w:fill="FFFFFF"/>
        </w:rPr>
        <w:t>8.1 控 制 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8.1.1 建筑规划布局应满足日照标准，且不得降低周边建筑的日照标准。</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8.1.2 室外热环境应满足国家现行有关标准的要求。</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8.1.3 配建的绿地应符合所在地城乡规划的要求，应合理选择绿化方式，植物种植应适应当地气候和土壤，且应无毒害、易维护，种植区域覆土深度和排水能力应满足植物生长需求，并应采用复层绿化方式。</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8.1.4 场地的竖向设计应有利于雨水的收集或排放，应有效组织雨水的下渗、滞蓄或再利用；对大于10hm</w:t>
      </w:r>
      <w:r>
        <w:rPr>
          <w:rFonts w:hint="eastAsia" w:ascii="微软雅黑" w:hAnsi="微软雅黑" w:eastAsia="微软雅黑" w:cs="微软雅黑"/>
          <w:i w:val="0"/>
          <w:caps w:val="0"/>
          <w:color w:val="333333"/>
          <w:spacing w:val="0"/>
          <w:sz w:val="18"/>
          <w:szCs w:val="18"/>
          <w:bdr w:val="none" w:color="auto" w:sz="0" w:space="0"/>
          <w:shd w:val="clear" w:fill="FFFFFF"/>
          <w:vertAlign w:val="baseline"/>
        </w:rPr>
        <w:t>2</w:t>
      </w:r>
      <w:r>
        <w:rPr>
          <w:rFonts w:hint="eastAsia" w:ascii="微软雅黑" w:hAnsi="微软雅黑" w:eastAsia="微软雅黑" w:cs="微软雅黑"/>
          <w:i w:val="0"/>
          <w:caps w:val="0"/>
          <w:color w:val="333333"/>
          <w:spacing w:val="0"/>
          <w:sz w:val="21"/>
          <w:szCs w:val="21"/>
          <w:bdr w:val="none" w:color="auto" w:sz="0" w:space="0"/>
          <w:shd w:val="clear" w:fill="FFFFFF"/>
        </w:rPr>
        <w:t>的场地应进行雨水控制利用专项设计。</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8.1.5 建筑内外均应设置便于识别和使用的标识系统。</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8.1.6 场地内不应有排放超标的污染源。</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8.1.7 生活垃圾应分类收集，垃圾容器和收集点的设置应合理并应与周围景观协调。</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180" w:afterAutospacing="0" w:line="285" w:lineRule="atLeast"/>
        <w:ind w:left="0" w:right="0"/>
        <w:rPr>
          <w:rFonts w:hint="eastAsia" w:ascii="微软雅黑" w:hAnsi="微软雅黑" w:eastAsia="微软雅黑" w:cs="微软雅黑"/>
          <w:sz w:val="27"/>
          <w:szCs w:val="27"/>
        </w:rPr>
      </w:pPr>
      <w:bookmarkStart w:id="19" w:name="8-2"/>
      <w:bookmarkEnd w:id="19"/>
      <w:r>
        <w:rPr>
          <w:rFonts w:hint="eastAsia" w:ascii="微软雅黑" w:hAnsi="微软雅黑" w:eastAsia="微软雅黑" w:cs="微软雅黑"/>
          <w:i w:val="0"/>
          <w:caps w:val="0"/>
          <w:color w:val="657180"/>
          <w:spacing w:val="0"/>
          <w:sz w:val="27"/>
          <w:szCs w:val="27"/>
          <w:bdr w:val="none" w:color="auto" w:sz="0" w:space="0"/>
          <w:shd w:val="clear" w:fill="FFFFFF"/>
        </w:rPr>
        <w:t>8.2 评 分 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Style w:val="8"/>
          <w:rFonts w:hint="eastAsia" w:ascii="微软雅黑" w:hAnsi="微软雅黑" w:eastAsia="微软雅黑" w:cs="微软雅黑"/>
          <w:b/>
          <w:i w:val="0"/>
          <w:caps w:val="0"/>
          <w:color w:val="333333"/>
          <w:spacing w:val="0"/>
          <w:sz w:val="21"/>
          <w:szCs w:val="21"/>
          <w:bdr w:val="none" w:color="auto" w:sz="0" w:space="0"/>
          <w:shd w:val="clear" w:fill="FFFFFF"/>
        </w:rPr>
        <w:t>8.2 评 分 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Fonts w:hint="eastAsia" w:ascii="微软雅黑" w:hAnsi="微软雅黑" w:eastAsia="微软雅黑" w:cs="微软雅黑"/>
          <w:i w:val="0"/>
          <w:caps w:val="0"/>
          <w:color w:val="333333"/>
          <w:spacing w:val="0"/>
          <w:sz w:val="21"/>
          <w:szCs w:val="21"/>
          <w:bdr w:val="none" w:color="auto" w:sz="0" w:space="0"/>
          <w:shd w:val="clear" w:fill="FFFFFF"/>
        </w:rPr>
        <w:t>Ⅰ 场地生态与景观</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8.2.1 充分保护或修复场地生态环境，合理布局建筑及景观，评价总分值为10分，并按下列规则评分：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1 保护场地内原有的自然水域、湿地、植被等，保持场地内的生态系统与场地外生态系统的连贯性，得10分。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2 采取净地表层土回收利用等生态补偿措施，得10分。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3 根据场地实际状况，采取其他生态恢复或补偿措施，得10分。</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8.2.2 规划场地地表和屋面雨水径流，对场地雨水实施外排总量控制，评价总分值为10分。场地年径流总量控制率达到55％，得5分；达到70％，得10分。</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caps w:val="0"/>
          <w:color w:val="333333"/>
          <w:spacing w:val="0"/>
          <w:sz w:val="21"/>
          <w:szCs w:val="21"/>
          <w:bdr w:val="none" w:color="auto" w:sz="0" w:space="0"/>
          <w:shd w:val="clear" w:fill="FFFFFF"/>
        </w:rPr>
        <w:t>   </w:t>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8.2.3 充分利用场地空间设置绿化用地，评价总分值为16分，并按下列规则评分：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1 住宅建筑按下列规则分别评分并累计：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1)绿地率达到规划指标105％及以上，得10分；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2)住宅建筑所在居住街坊内人均集中绿地面积，按表8.2.3的规则评分，最高得6分。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Fonts w:hint="eastAsia" w:ascii="微软雅黑" w:hAnsi="微软雅黑" w:eastAsia="微软雅黑" w:cs="微软雅黑"/>
          <w:i w:val="0"/>
          <w:caps w:val="0"/>
          <w:color w:val="333333"/>
          <w:spacing w:val="0"/>
          <w:sz w:val="21"/>
          <w:szCs w:val="21"/>
          <w:bdr w:val="none" w:color="auto" w:sz="0" w:space="0"/>
          <w:shd w:val="clear" w:fill="FFFFFF"/>
        </w:rPr>
        <w:t>表8.2.3 住宅建筑人均集中绿地面积评分规则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Fonts w:hint="eastAsia" w:ascii="微软雅黑" w:hAnsi="微软雅黑" w:eastAsia="微软雅黑" w:cs="微软雅黑"/>
          <w:i w:val="0"/>
          <w:caps w:val="0"/>
          <w:color w:val="333333"/>
          <w:spacing w:val="0"/>
          <w:sz w:val="21"/>
          <w:szCs w:val="21"/>
          <w:bdr w:val="none" w:color="auto" w:sz="0" w:space="0"/>
          <w:shd w:val="clear" w:fill="FFFFFF"/>
        </w:rPr>
        <w:drawing>
          <wp:inline distT="0" distB="0" distL="114300" distR="114300">
            <wp:extent cx="5934075" cy="1647825"/>
            <wp:effectExtent l="0" t="0" r="9525" b="9525"/>
            <wp:docPr id="3" name="图片 10" descr="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0" descr="7.gif"/>
                    <pic:cNvPicPr>
                      <a:picLocks noChangeAspect="1"/>
                    </pic:cNvPicPr>
                  </pic:nvPicPr>
                  <pic:blipFill>
                    <a:blip r:embed="rId13"/>
                    <a:stretch>
                      <a:fillRect/>
                    </a:stretch>
                  </pic:blipFill>
                  <pic:spPr>
                    <a:xfrm>
                      <a:off x="0" y="0"/>
                      <a:ext cx="5934075" cy="1647825"/>
                    </a:xfrm>
                    <a:prstGeom prst="rect">
                      <a:avLst/>
                    </a:prstGeom>
                    <a:noFill/>
                    <a:ln w="9525">
                      <a:noFill/>
                    </a:ln>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2 公共建筑按下列规则分别评分并累计：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1)公共建筑绿地率达到规划指标105％及以上，得10分；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2)绿地向公众开放，得6分。</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8.2.4 室外吸烟区位置布局合理，评价总分值为9分，并按下列规则分别评分并累计：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1 室外吸烟区布置在建筑主出入口的主导风的下风向，与所有建筑出入口、新风进气口和可开启窗扇的距离不少于8m，且距离儿童和老人活动场地不少于8m，得5分；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2 室外吸烟区与绿植结合布置，并合理配置座椅和带烟头收集的垃圾筒，从建筑主出入口至室外吸烟区的导向标识完整、定位标识醒目，吸烟区设置吸烟有害健康的警示标识，得4分。</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8.2.5 利用场地空间设置绿色雨水基础设施，评价总分值为15分，并按下列规则分别评分并累计：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1 下凹式绿地、雨水花园等有调蓄雨水功能的绿地和水体的面积之和占绿地面积的比例达到40％，得3分；达到60％，得5分；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2 衔接和引导不少于80％的屋面雨水进入地面生态设施，得3分；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3 衔接和引导不少于80％的道路雨水进入地面生态设施，得4分；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4 硬质铺装地面中透水铺装面积的比例达到50％，得3分。</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Style w:val="8"/>
          <w:rFonts w:hint="eastAsia" w:ascii="微软雅黑" w:hAnsi="微软雅黑" w:eastAsia="微软雅黑" w:cs="微软雅黑"/>
          <w:b/>
          <w:i w:val="0"/>
          <w:caps w:val="0"/>
          <w:color w:val="333333"/>
          <w:spacing w:val="0"/>
          <w:sz w:val="21"/>
          <w:szCs w:val="21"/>
          <w:bdr w:val="none" w:color="auto" w:sz="0" w:space="0"/>
          <w:shd w:val="clear" w:fill="FFFFFF"/>
        </w:rPr>
        <w:t>Ⅱ 室外物理环境</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8.2.6 场地内的环境噪声优于现行国家标准《声环境质量标准》GB 3096的要求，评价总分值为10分，并按下列规则评分：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1 环境噪声值大于2类声环境功能区标准限值，且小于或等于3类声环境功能区标准限值，得5分。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2 环境噪声值小于或等于2类声环境功能区标准限值，得10分。</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8.2.7 建筑及照明设计避免产生光污染，评价总分值为10分，并按下列规则分别评分并累计：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1 玻璃幕墙的可见光反射比及反射光对周边环境的影响符合《玻璃幕墙光热性能》GB/T 18091的规定，得5分；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2 室外夜景照明光污染的限制符合现行国家标准《室外照明干扰光限制规范》GB/T 35626和现行行业标准《城市夜景照明设计规范》JGJ/T 163的规定，得5分。</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8.2.8 场地内风环境有利于室外行走、活动舒适和建筑的自然通风，评价总分值为10分，并按下列规则分别评分并累计：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1 在冬季典型风速和风向条件下，按下列规则分别评分并累计：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1)建筑物周围人行区距地高1.5m处风速小于5m/s，户外休息区、儿童娱乐区风速小于2m/s，且室外风速放大系数小于2，得3分；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2)除迎风第一排建筑外，建筑迎风面与背风面表面风压差不大于5Pa，得2分。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2 过渡季、夏季典型风速和风向条件下，按下列规则分别评分并累计：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1)场地内人活动区不出现涡旋或无风区，得3分；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2)50％以上可开启外窗室内外表面的风压差大于0.5Pa，得2分。</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8.2.9 采取措施降低热岛强度，评价总分值为10分，按下列规则分别评分并累计：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1 场地中处于建筑阴影区外的步道、游憩场、庭院、广场等室外活动场地设有乔木、花架等遮阴措施的面积比例，住宅建筑达到30％，公共建筑达到10％，得2分；住宅建筑达到50％，公共建筑达到20％，得3分；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2 场地中处于建筑阴影区外的机动车道，路面太阳辐射反射系数不小于0.4或设有遮阴面积较大的行道树的路段长度超过70％，得3分；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3 屋顶的绿化面积、太阳能板水平投影面积以及太阳辐射反射系数不小于0.4的屋面面积合计达到75％，得4分。</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226" w:afterAutospacing="0" w:line="330" w:lineRule="atLeast"/>
        <w:ind w:left="-450" w:right="0"/>
        <w:rPr>
          <w:rFonts w:hint="eastAsia" w:ascii="微软雅黑" w:hAnsi="微软雅黑" w:eastAsia="微软雅黑" w:cs="微软雅黑"/>
          <w:sz w:val="27"/>
          <w:szCs w:val="27"/>
        </w:rPr>
      </w:pPr>
      <w:bookmarkStart w:id="20" w:name="9"/>
      <w:bookmarkEnd w:id="20"/>
      <w:r>
        <w:rPr>
          <w:rFonts w:hint="eastAsia" w:ascii="微软雅黑" w:hAnsi="微软雅黑" w:eastAsia="微软雅黑" w:cs="微软雅黑"/>
          <w:i w:val="0"/>
          <w:caps w:val="0"/>
          <w:color w:val="FFFFFF"/>
          <w:spacing w:val="0"/>
          <w:sz w:val="24"/>
          <w:szCs w:val="24"/>
          <w:shd w:val="clear" w:fill="519CEA"/>
        </w:rPr>
        <w:t>9</w:t>
      </w:r>
      <w:r>
        <w:rPr>
          <w:rFonts w:hint="eastAsia" w:ascii="微软雅黑" w:hAnsi="微软雅黑" w:eastAsia="微软雅黑" w:cs="微软雅黑"/>
          <w:i w:val="0"/>
          <w:caps w:val="0"/>
          <w:color w:val="657180"/>
          <w:spacing w:val="0"/>
          <w:sz w:val="27"/>
          <w:szCs w:val="27"/>
          <w:bdr w:val="none" w:color="auto" w:sz="0" w:space="0"/>
          <w:shd w:val="clear" w:fill="FFFFFF"/>
        </w:rPr>
        <w:t>提高与创新</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180" w:afterAutospacing="0" w:line="285" w:lineRule="atLeast"/>
        <w:ind w:left="0" w:right="0"/>
        <w:rPr>
          <w:rFonts w:hint="eastAsia" w:ascii="微软雅黑" w:hAnsi="微软雅黑" w:eastAsia="微软雅黑" w:cs="微软雅黑"/>
          <w:sz w:val="27"/>
          <w:szCs w:val="27"/>
        </w:rPr>
      </w:pPr>
      <w:bookmarkStart w:id="21" w:name="9-1"/>
      <w:bookmarkEnd w:id="21"/>
      <w:r>
        <w:rPr>
          <w:rFonts w:hint="eastAsia" w:ascii="微软雅黑" w:hAnsi="微软雅黑" w:eastAsia="微软雅黑" w:cs="微软雅黑"/>
          <w:i w:val="0"/>
          <w:caps w:val="0"/>
          <w:color w:val="657180"/>
          <w:spacing w:val="0"/>
          <w:sz w:val="27"/>
          <w:szCs w:val="27"/>
          <w:bdr w:val="none" w:color="auto" w:sz="0" w:space="0"/>
          <w:shd w:val="clear" w:fill="FFFFFF"/>
        </w:rPr>
        <w:t>9.1 一般规定</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Style w:val="8"/>
          <w:rFonts w:hint="eastAsia" w:ascii="微软雅黑" w:hAnsi="微软雅黑" w:eastAsia="微软雅黑" w:cs="微软雅黑"/>
          <w:b/>
          <w:i w:val="0"/>
          <w:caps w:val="0"/>
          <w:color w:val="333333"/>
          <w:spacing w:val="0"/>
          <w:sz w:val="21"/>
          <w:szCs w:val="21"/>
          <w:bdr w:val="none" w:color="auto" w:sz="0" w:space="0"/>
          <w:shd w:val="clear" w:fill="FFFFFF"/>
        </w:rPr>
        <w:t>9.1 一般规定</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9.1.1 绿色建筑评价时，应按本章规定对提高与创新项进行评价。</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9.1.2 提高与创新项得分为加分项得分之和，当得分大于100分时，应取为100分。</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180" w:afterAutospacing="0" w:line="285" w:lineRule="atLeast"/>
        <w:ind w:left="0" w:right="0"/>
        <w:rPr>
          <w:rFonts w:hint="eastAsia" w:ascii="微软雅黑" w:hAnsi="微软雅黑" w:eastAsia="微软雅黑" w:cs="微软雅黑"/>
          <w:sz w:val="27"/>
          <w:szCs w:val="27"/>
        </w:rPr>
      </w:pPr>
      <w:bookmarkStart w:id="22" w:name="9-2"/>
      <w:bookmarkEnd w:id="22"/>
      <w:r>
        <w:rPr>
          <w:rFonts w:hint="eastAsia" w:ascii="微软雅黑" w:hAnsi="微软雅黑" w:eastAsia="微软雅黑" w:cs="微软雅黑"/>
          <w:i w:val="0"/>
          <w:caps w:val="0"/>
          <w:color w:val="657180"/>
          <w:spacing w:val="0"/>
          <w:sz w:val="27"/>
          <w:szCs w:val="27"/>
          <w:bdr w:val="none" w:color="auto" w:sz="0" w:space="0"/>
          <w:shd w:val="clear" w:fill="FFFFFF"/>
        </w:rPr>
        <w:t>9.2 加 分 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Style w:val="8"/>
          <w:rFonts w:hint="eastAsia" w:ascii="微软雅黑" w:hAnsi="微软雅黑" w:eastAsia="微软雅黑" w:cs="微软雅黑"/>
          <w:b/>
          <w:i w:val="0"/>
          <w:caps w:val="0"/>
          <w:color w:val="333333"/>
          <w:spacing w:val="0"/>
          <w:sz w:val="21"/>
          <w:szCs w:val="21"/>
          <w:bdr w:val="none" w:color="auto" w:sz="0" w:space="0"/>
          <w:shd w:val="clear" w:fill="FFFFFF"/>
        </w:rPr>
        <w:t>9.2 加 分 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9.2.1 采取措施进一步降低建筑供暖空调系统的能耗，评价总分值为30分。建筑供暖空调系统能耗相比国家现行有关建筑节能标准降低40％，得10分；每再降低10％，再得5分，最高得30分。</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9.2.2 采用适宜地区特色的建筑风貌设计，因地制宜传承地域建筑文化，评价分值为20分。</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9.2.3 合理选用废弃场地进行建设，或充分利用尚可使用的旧建筑，评价分值为8分。</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9.2.4 场地绿容率不低于3.0，评价总分值为5分，并按下列规则评分：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1 场地绿容率计算值不低于3.0，得3分。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2 场地绿容率实测值不低于3.0，得5分。</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9.2.5 采用符合工业化建造要求的结构体系与建筑构件，评价分值为10分，并按下列规则评分：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1 主体结构采用钢结构、木结构，得10分。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2 主体结构采用装配式混凝土结构，地上部分预制构件应用混凝土体积占混凝土总体积的比例达到35％，得5分；达到50％，得10分。</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9.2.6 应用建筑信息模型(BIM)技术，评价总分值为15分。在建筑的规划设计、施工建造和运行维护阶段中的一个阶段应用，得5分；两个阶段应用，得10分；三个阶段应用，得15分。</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9.2.7 进行建筑碳排放计算分析，采取措施降低单位建筑面积碳排放强度，评价分值为12分。</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9.2.8 按照绿色施工的要求进行施工和管理，评价总分值为20分，并按下列规则分别评分并累计：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1 获得绿色施工优良等级或绿色施工示范工程认定，得8分；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2 采取措施减少预拌混凝土损耗，损耗率降低至1.0％，得4分；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3 采取措施减少现场加工钢筋损耗，损耗率降低至1.5％，得4分；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4 现浇混凝土构件采用铝模等免墙面粉刷的模板体系，得4分。</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9.2.9 采用建设工程质量潜在缺陷保险产品，评价总分值为20分，并按下列规则分别评分并累计：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1 保险承保范围包括地基基础工程、主体结构工程、屋面防水工程和其他土建工程的质量问题，得10分；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2 保险承保范围包括装修工程、电气管线、上下水管线的安装工程，供热、供冷系统工程的质量问题，得10分。</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9.2.10 采取节约资源、保护生态环境、保障安全健康、智慧友好运行、传承历史文化等其他创新，并有明显效益，评价总分值为40分。每采取一项，得10分，最高得40分。</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226" w:afterAutospacing="0" w:line="330" w:lineRule="atLeast"/>
        <w:ind w:left="-450" w:right="0"/>
        <w:rPr>
          <w:rFonts w:hint="eastAsia" w:ascii="微软雅黑" w:hAnsi="微软雅黑" w:eastAsia="微软雅黑" w:cs="微软雅黑"/>
          <w:sz w:val="27"/>
          <w:szCs w:val="27"/>
        </w:rPr>
      </w:pPr>
      <w:bookmarkStart w:id="23" w:name="S"/>
      <w:bookmarkEnd w:id="23"/>
      <w:r>
        <w:rPr>
          <w:rFonts w:hint="eastAsia" w:ascii="微软雅黑" w:hAnsi="微软雅黑" w:eastAsia="微软雅黑" w:cs="微软雅黑"/>
          <w:i w:val="0"/>
          <w:caps w:val="0"/>
          <w:color w:val="FFFFFF"/>
          <w:spacing w:val="0"/>
          <w:sz w:val="24"/>
          <w:szCs w:val="24"/>
          <w:shd w:val="clear" w:fill="519CEA"/>
        </w:rPr>
        <w:t> </w:t>
      </w:r>
      <w:r>
        <w:rPr>
          <w:rFonts w:hint="eastAsia" w:ascii="微软雅黑" w:hAnsi="微软雅黑" w:eastAsia="微软雅黑" w:cs="微软雅黑"/>
          <w:i w:val="0"/>
          <w:caps w:val="0"/>
          <w:color w:val="657180"/>
          <w:spacing w:val="0"/>
          <w:sz w:val="27"/>
          <w:szCs w:val="27"/>
          <w:bdr w:val="none" w:color="auto" w:sz="0" w:space="0"/>
          <w:shd w:val="clear" w:fill="FFFFFF"/>
        </w:rPr>
        <w:t>本标准用词说明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Style w:val="8"/>
          <w:rFonts w:hint="eastAsia" w:ascii="微软雅黑" w:hAnsi="微软雅黑" w:eastAsia="微软雅黑" w:cs="微软雅黑"/>
          <w:b/>
          <w:i w:val="0"/>
          <w:caps w:val="0"/>
          <w:color w:val="333333"/>
          <w:spacing w:val="0"/>
          <w:sz w:val="21"/>
          <w:szCs w:val="21"/>
          <w:bdr w:val="none" w:color="auto" w:sz="0" w:space="0"/>
          <w:shd w:val="clear" w:fill="FFFFFF"/>
        </w:rPr>
        <w:t>本标准用词说明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1 为便于在执行本标准条文时区别对待，对要求严格程度不同的用词说明如下：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1)表示很严格，非这样做不可的：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正面词采用“必须”，反面词采用“严禁”；</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2)表示严格，在正常情况下均应这样做的：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正面词采用“应”，反面词采用“不应”或“不得”；</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3)表示允许稍有选择，在条件许可时首先应这样做的：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正面词采用“宜”，反面词采用“不宜”；</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4)表示有选择，在一定条件下可以这样做的，采用“可”。</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2 条文中指明应按其他有关标准执行的写法为：“应符合……的规定”或“应按……执行”。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226" w:afterAutospacing="0" w:line="330" w:lineRule="atLeast"/>
        <w:ind w:left="-450" w:right="0"/>
        <w:rPr>
          <w:rFonts w:hint="eastAsia" w:ascii="微软雅黑" w:hAnsi="微软雅黑" w:eastAsia="微软雅黑" w:cs="微软雅黑"/>
          <w:sz w:val="27"/>
          <w:szCs w:val="27"/>
        </w:rPr>
      </w:pPr>
      <w:bookmarkStart w:id="24" w:name="S1"/>
      <w:bookmarkEnd w:id="24"/>
      <w:r>
        <w:rPr>
          <w:rFonts w:hint="eastAsia" w:ascii="微软雅黑" w:hAnsi="微软雅黑" w:eastAsia="微软雅黑" w:cs="微软雅黑"/>
          <w:i w:val="0"/>
          <w:caps w:val="0"/>
          <w:color w:val="FFFFFF"/>
          <w:spacing w:val="0"/>
          <w:sz w:val="24"/>
          <w:szCs w:val="24"/>
          <w:shd w:val="clear" w:fill="519CEA"/>
        </w:rPr>
        <w:t> </w:t>
      </w:r>
      <w:r>
        <w:rPr>
          <w:rFonts w:hint="eastAsia" w:ascii="微软雅黑" w:hAnsi="微软雅黑" w:eastAsia="微软雅黑" w:cs="微软雅黑"/>
          <w:i w:val="0"/>
          <w:caps w:val="0"/>
          <w:color w:val="657180"/>
          <w:spacing w:val="0"/>
          <w:sz w:val="27"/>
          <w:szCs w:val="27"/>
          <w:bdr w:val="none" w:color="auto" w:sz="0" w:space="0"/>
          <w:shd w:val="clear" w:fill="FFFFFF"/>
        </w:rPr>
        <w:t>引用标准名录</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Style w:val="8"/>
          <w:rFonts w:hint="eastAsia" w:ascii="微软雅黑" w:hAnsi="微软雅黑" w:eastAsia="微软雅黑" w:cs="微软雅黑"/>
          <w:b/>
          <w:i w:val="0"/>
          <w:caps w:val="0"/>
          <w:color w:val="333333"/>
          <w:spacing w:val="0"/>
          <w:sz w:val="21"/>
          <w:szCs w:val="21"/>
          <w:bdr w:val="none" w:color="auto" w:sz="0" w:space="0"/>
          <w:shd w:val="clear" w:fill="FFFFFF"/>
        </w:rPr>
        <w:t>引用标准名录</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1 《建筑照明设计标准》GB 50034</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2 《民用建筑隔声设计规范》GB 50118</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3 《民用建筑热工设计规范》GB 50176</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4 《公共建筑节能设计标准》GB 50189</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5 《民用建筑节水设计标准》GB 50555</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6 《民用建筑供暖通风与空气调节设计规范》GB 50736</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7 《民用建筑室内热湿环境评价标准》GB/T 50785</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8 《声环境质量标准》GB 3096</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9 《生活饮用水卫生标准》GB 5749</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10 《玻璃幕墙光热性能》GB/T 18091</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11 《室内空气质量标准》GB/T 18883</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12 《灯和灯系统的光生物安全性》GB/T 20145</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13 《LED室内照明应用技术要求》GB/T 31831</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14 《室外照明干扰光限制规范》GB/T 35626</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15 《城市夜景照明设计规范》JGJ/T 163</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16 《建筑地面工程防滑技术规程》JGJ/T 331</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8CF3C50" w:usb2="00000016" w:usb3="00000000" w:csb0="0004001F" w:csb1="00000000"/>
  </w:font>
  <w:font w:name="Arial">
    <w:panose1 w:val="020B0604020202020204"/>
    <w:charset w:val="00"/>
    <w:family w:val="auto"/>
    <w:pitch w:val="default"/>
    <w:sig w:usb0="E0002E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16638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7">
    <w:name w:val="Default Paragraph Font"/>
    <w:semiHidden/>
    <w:qFormat/>
    <w:uiPriority w:val="0"/>
  </w:style>
  <w:style w:type="table" w:default="1" w:styleId="6">
    <w:name w:val="Normal Table"/>
    <w:semiHidden/>
    <w:uiPriority w:val="0"/>
    <w:tblPr>
      <w:tblCellMar>
        <w:top w:w="0" w:type="dxa"/>
        <w:left w:w="108" w:type="dxa"/>
        <w:bottom w:w="0" w:type="dxa"/>
        <w:right w:w="108" w:type="dxa"/>
      </w:tblCellMar>
    </w:tbl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character" w:styleId="9">
    <w:name w:val="Hyperlink"/>
    <w:basedOn w:val="7"/>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6.GIF"/><Relationship Id="rId8" Type="http://schemas.openxmlformats.org/officeDocument/2006/relationships/image" Target="media/image5.GIF"/><Relationship Id="rId7" Type="http://schemas.openxmlformats.org/officeDocument/2006/relationships/image" Target="media/image4.GIF"/><Relationship Id="rId6" Type="http://schemas.openxmlformats.org/officeDocument/2006/relationships/image" Target="media/image3.GIF"/><Relationship Id="rId5" Type="http://schemas.openxmlformats.org/officeDocument/2006/relationships/image" Target="media/image2.GIF"/><Relationship Id="rId4" Type="http://schemas.openxmlformats.org/officeDocument/2006/relationships/image" Target="media/image1.GIF"/><Relationship Id="rId3" Type="http://schemas.openxmlformats.org/officeDocument/2006/relationships/theme" Target="theme/theme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image" Target="media/image10.GIF"/><Relationship Id="rId12" Type="http://schemas.openxmlformats.org/officeDocument/2006/relationships/image" Target="media/image9.GIF"/><Relationship Id="rId11" Type="http://schemas.openxmlformats.org/officeDocument/2006/relationships/image" Target="media/image8.GIF"/><Relationship Id="rId10" Type="http://schemas.openxmlformats.org/officeDocument/2006/relationships/image" Target="media/image7.GI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2020-12-24T07:56:34Z</dcterms:created>
  <dc:creator>Administrator</dc:creator>
  <cp:lastModifiedBy>Administrator</cp:lastModifiedBy>
  <dcterms:modified xsi:type="dcterms:W3CDTF">2020-12-24T07:57:01Z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