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center"/>
        <w:rPr>
          <w:rFonts w:ascii="Microsoft YaHei UI" w:hAnsi="Microsoft YaHei UI" w:eastAsia="Microsoft YaHei UI" w:cs="Microsoft YaHei UI"/>
          <w:i w:val="0"/>
          <w:caps w:val="0"/>
          <w:color w:val="222222"/>
          <w:spacing w:val="8"/>
          <w:sz w:val="32"/>
          <w:szCs w:val="32"/>
        </w:rPr>
      </w:pPr>
      <w:bookmarkStart w:id="0" w:name="_GoBack"/>
      <w:r>
        <w:rPr>
          <w:rFonts w:hint="eastAsia" w:ascii="Microsoft YaHei UI" w:hAnsi="Microsoft YaHei UI" w:eastAsia="Microsoft YaHei UI" w:cs="Microsoft YaHei UI"/>
          <w:b/>
          <w:i w:val="0"/>
          <w:caps w:val="0"/>
          <w:color w:val="auto"/>
          <w:spacing w:val="8"/>
          <w:sz w:val="32"/>
          <w:szCs w:val="32"/>
          <w:bdr w:val="none" w:color="auto" w:sz="0" w:space="0"/>
          <w:shd w:val="clear" w:fill="FFFFFF"/>
        </w:rPr>
        <w:t>中华人民共和国人民防空法</w:t>
      </w:r>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(1996年10月29日第八届全国人民代表大会常务委员会第二十二次会议通过 1996年10月29日中华人民共和国主席令第七十八号公布 根据2009年8月27日第十一届全国人民代表大会常务委员会第十次会议《关于修改部分法律的决定》修正)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b/>
          <w:i w:val="0"/>
          <w:caps w:val="0"/>
          <w:color w:val="222222"/>
          <w:spacing w:val="8"/>
          <w:sz w:val="32"/>
          <w:szCs w:val="32"/>
          <w:bdr w:val="none" w:color="auto" w:sz="0" w:space="0"/>
          <w:shd w:val="clear" w:fill="FFFFFF"/>
        </w:rPr>
        <w:t>第一章　总则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第一条　为了有效地组织人民防空，保护人民的生命和财产安全，保障社会主义现代化建设的顺利进行，制定本法。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第二条　人民防空是国防的组成部分。国家根据国防需要，动员和组织群众采取防护措施，防范和减轻空袭危害。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人民防空实行长期准备、重点建设、平战结合的方针，贯彻与经济建设协调发展、与城市建设相结合的原则。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第三条　县级以上人民政府应当将人民防空建设纳入国民经济和社会发展计划。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第四条　人民防空经费由国家和社会共同负担。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中央负担的人民防空经费，列入中央预算；县级以上地方各级人民政府负担的人民防空经费，列入地方各级预算。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有关单位应当按照国家规定负担人民防空费用。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第五条　国家对人民防空设施建设按照有关规定给予优惠。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国家鼓励、支持企业事业组织、社会团体和个人，通过多种途径，投资进行人民防空工程建设；人民防空工程平时由投资者使用管理，收益归投资者所有。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第六条　国务院、中央军事委员会领导全国的人民防空工作。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大军区根据国务院、中央军事委员会的授权领导本区域的人民防空工作。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县级以上地方各级人民政府和同级军事机关领导本行政区域的人民防空工作。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第七条　国家人民防空主管部门管理全国的人民防空工作。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大军区人民防空主管部门管理本区域的人民防空工作。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县级以上地方各级人民政府人民防空主管部门管理本行政区域的人民防空工作。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中央国家机关人民防空主管部门管理中央国家机关的人民防空工作。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人民防空主管部门的设置、职责和任务，由国务院、中央军事委员会规定。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县级以上人民政府的计划、规划、建设等有关部门在各自的职责范围内负责有关的人民防空工作。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第八条　一切组织和个人都有得到人民防空保护的权利，都必须依法履行人民防空的义务。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第九条　国家保护人民防空设施不受侵害。禁止任何组织或者个人破坏、侵占人民防空设施。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第十条　县级以上人民政府和军事机关对在人民防空工作中做出显著成绩的组织或者个人，给予奖励。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b/>
          <w:i w:val="0"/>
          <w:caps w:val="0"/>
          <w:color w:val="222222"/>
          <w:spacing w:val="8"/>
          <w:sz w:val="32"/>
          <w:szCs w:val="32"/>
          <w:bdr w:val="none" w:color="auto" w:sz="0" w:space="0"/>
          <w:shd w:val="clear" w:fill="FFFFFF"/>
        </w:rPr>
        <w:t>第二章　防护重点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第十一条　城市是人民防空的重点。国家对城市实行分类防护。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城市的防护类别、防护标准，由国务院、中央军事委员会规定。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第十二条　城市人民政府应当制定防空袭方案及实施计划，必要时可以组织演习。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第十三条　城市人民政府应当制定人民防空工程建设规划，并纳入城市总体规划。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第十四条　城市的地下交通干线以及其他地下工程的建设，应当兼顾人民防空需要。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第十五条　为战时储备粮食、医药、油料和其他必需物资的工程，应当建在地下或者其他隐蔽地点。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第十六条　对重要的经济目标，有关部门必须采取有效防护措施，并制定应急抢险抢修方案。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前款所称重要的经济目标，包括重要的工矿企业、科研基地、交通枢纽、通信枢纽、桥梁、水库、仓库、电站等。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第十七条　人民防空主管部门应当依照规定对城市和经济目标的人民防空建设进行监督检查。被检查单位应当如实提供情况和必要的资料。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b/>
          <w:i w:val="0"/>
          <w:caps w:val="0"/>
          <w:color w:val="222222"/>
          <w:spacing w:val="8"/>
          <w:sz w:val="32"/>
          <w:szCs w:val="32"/>
          <w:bdr w:val="none" w:color="auto" w:sz="0" w:space="0"/>
          <w:shd w:val="clear" w:fill="FFFFFF"/>
        </w:rPr>
        <w:t>第三章　人民防空工程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第十八条　人民防空工程包括为保障战时人员与物资掩蔽、人民防空指挥、医疗救护等而单独修建的地下防护建筑，以及结合地面建筑修建的战时可用于防空的地下室。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第十九条　国家对人民防空工程建设，按照不同的防护要求，实行分类指导。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国家根据国防建设的需要，结合城市建设和经济发展水平，制定人民防空工程建设规划。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第二十条　建设人民防空工程，应当在保证战时使用效能的前提下，有利于平时的经济建设、群众的生产生活和工程的开发利用。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第二十一条　人民防空指挥工程、公用的人员掩蔽工程和疏散干道工程由人民防空主管部门负责组织修建；医疗救护、物资储备等专用工程由其他有关部门负责组织修建。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有关单位负责修建本单位的人员与物资掩蔽工程。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第二十二条　城市新建民用建筑，按照国家有关规定修建战时可用于防空的地下室。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第二十三条　人民防空工程建设的设计、施工、质量必须符合国家规定的防护标准和质量标准。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人民防空工程专用设备的定型、生产必须符合国家规定的标准。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第二十四条　县级以上人民政府有关部门对人民防空工程所需的建设用地应当依法予以保障；对人民防空工程连接城市的道路、供电、供热、供水、排水、通信等系统的设施建设，应当提供必要的条件。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第二十五条　人民防空主管部门对人民防空工程的维护管理进行监督检查。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公用的人民防空工程的维护管理由人民防空主管部门负责。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有关单位应当按照国家规定对已经修建或者使用的人民防空工程进行维护管理，使其保持良好使用状态。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第二十六条　国家鼓励平时利用人民防空工程为经济建设和人民生活服务。平时利用人民防空工程，不得影响其防空效能。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第二十七条　任何组织或者个人不得进行影响人民防空工程使用或者降低人民防空工程防护能力的作业，不得向人民防空工程内排入废水、废气和倾倒废弃物，不得在人民防空工程内生产、储存爆炸、剧毒、易燃、放射性和腐蚀性物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第二十八条　任何组织或者个人不得擅自拆除本法第二十一条规定的人民防空工程；确需拆除的，必须报经人民防空主管部门批准，并由拆除单位负责补建或者补偿。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b/>
          <w:i w:val="0"/>
          <w:caps w:val="0"/>
          <w:color w:val="222222"/>
          <w:spacing w:val="8"/>
          <w:sz w:val="32"/>
          <w:szCs w:val="32"/>
          <w:bdr w:val="none" w:color="auto" w:sz="0" w:space="0"/>
          <w:shd w:val="clear" w:fill="FFFFFF"/>
        </w:rPr>
        <w:t>第四章　通信和警报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第二十九条　国家保障人民防空通信、警报的畅通，以迅速准确地传递、发放防空警报信号，有效地组织、指挥人民防空。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第三十条　国家人民防空主管部门负责制定全国的人民防空通信、警报建设规划，组织全国的人民防空通信、警报网的建设和管理。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县级以上地方各级人民政府人民防空主管部门负责制定本行政区域的人民防空通信、警报建设规划，组织本行政区域人民防空通信、警报网的建设和管理。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第三十一条　邮电部门、军队通信部门和人民防空主管部门应当按照国家规定的任务和人民防空通信、警报建设规划，对人民防空通信实施保障。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第三十二条　人民防空主管部门建设通信、警报网所需的电路、频率，邮电部门、军队通信部门、无线电管理机构应当予以保障；安装人民防空通信、警报设施，有关单位或者个人应当提供方便条件，不得阻挠。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国家用于人民防空通信的专用频率和防空警报音响信号，任何组织或者个人不得占用、混同。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第三十三条　通信、广播、电视系统，战时必须优先传递、发放防空警报信号。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第三十四条　军队有关部门应当向人民防空主管部门通报空中情报，协助训练有关专业人员。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第三十五条　人民防空通信、警报设施必须保持良好使用状态。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设置在有关单位的人民防空警报设施，由其所在单位维护管理，不得擅自拆除。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县级以上地方各级人民政府根据需要可以组织试鸣防空警报；并在试鸣的五日以前发布公告。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第三十六条　人民防空通信、警报设施平时应当为抢险救灾服务。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b/>
          <w:i w:val="0"/>
          <w:caps w:val="0"/>
          <w:color w:val="222222"/>
          <w:spacing w:val="8"/>
          <w:sz w:val="32"/>
          <w:szCs w:val="32"/>
          <w:bdr w:val="none" w:color="auto" w:sz="0" w:space="0"/>
          <w:shd w:val="clear" w:fill="FFFFFF"/>
        </w:rPr>
        <w:t>第五章　疏散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第三十七条　人民防空疏散由县级以上人民政府统一组织。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人民防空疏散必须根据国家发布的命令实施，任何组织不得擅自行动。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第三十八条　城市人民防空疏散计划，由县级以上人民政府根据需要组织有关部门制定。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预定的疏散地区，在本行政区域内的，由本级人民政府确定；跨越本行政区域的，由上一级人民政府确定。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第三十九条　县级以上人民政府应当组织有关部门和单位，做好城市疏散人口安置和物资储运、供应的准备工作。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第四十条　农村人口在有必要疏散时，由当地人民政府按照就近的原则组织实施。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b/>
          <w:i w:val="0"/>
          <w:caps w:val="0"/>
          <w:color w:val="222222"/>
          <w:spacing w:val="8"/>
          <w:sz w:val="32"/>
          <w:szCs w:val="32"/>
          <w:bdr w:val="none" w:color="auto" w:sz="0" w:space="0"/>
          <w:shd w:val="clear" w:fill="FFFFFF"/>
        </w:rPr>
        <w:t>第六章　群众防空组织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第四十一条　县级以上地方各级人民政府应当根据人民防空的需要，组织有关部门建立群众防空组织。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群众防空组织战时担负抢险抢修、医疗救护、防火灭火、防疫灭菌、消毒和消除沾染、保障通信联络、抢救人员和抢运物资、维护社会治安等任务，平时应当协助防汛、防震等部门担负抢险救灾任务。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第四十二条　群众防空组织由下列部门负责组建: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（一）城建、公用、电力等部门组建抢险抢修队；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（二）卫生、医药部门组建医疗救护队；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（三）公安部门组建消防队、治安队；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（四）卫生、化工、环保等部门组建防化防疫队；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（五）邮电部门组建通信队；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（六）交通运输部门组建运输队。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红十字会组织依法进行救护工作。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第四十三条　群众防空组织所需装备、器材和经费由人民防空主管部门和组建单位提供。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第四十四条　群众防空组织应当根据人民防空主管部门制定的训练大纲和训练计划进行专业训练。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b/>
          <w:i w:val="0"/>
          <w:caps w:val="0"/>
          <w:color w:val="222222"/>
          <w:spacing w:val="8"/>
          <w:sz w:val="32"/>
          <w:szCs w:val="32"/>
          <w:bdr w:val="none" w:color="auto" w:sz="0" w:space="0"/>
          <w:shd w:val="clear" w:fill="FFFFFF"/>
        </w:rPr>
        <w:t>第七章　人民防空教育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第四十五条　国家开展人民防空教育，使公民增强国防观念，掌握人民防空的基本知识和技能。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第四十六条　国家人民防空主管部门负责组织制定人民防空教育计划，规定教育内容。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在校学生的人民防空教育，由各级教育主管部门和人民防空主管部门组织实施。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国家机关、社会团体、企业事业组织人员的人民防空教育，由所在单位组织实施；其他人员的人民防空教育，由城乡基层人民政府组织实施。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第四十七条　新闻、出版、广播、电影、电视、文化等有关部门应当协助开展人民防空教育。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b/>
          <w:i w:val="0"/>
          <w:caps w:val="0"/>
          <w:color w:val="222222"/>
          <w:spacing w:val="8"/>
          <w:sz w:val="32"/>
          <w:szCs w:val="32"/>
          <w:bdr w:val="none" w:color="auto" w:sz="0" w:space="0"/>
          <w:shd w:val="clear" w:fill="FFFFFF"/>
        </w:rPr>
        <w:t>第八章　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第四十八条　城市新建民用建筑，违反国家有关规定不修建战时可用于防空的地下室的，由县级以上人民政府人民防空主管部门对当事人给予警告，并责令限期修建，可以并处十万元以下的罚款。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第四十九条　有下列行为之一的，由县级以上人民政府人民防空主管部门对当事人给予警告，并责令限期改正违法行为，可以对个人并处五千元以下的罚款、对单位并处一万元至五万元的罚款；造成损失的，应当依法赔偿损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（一）侵占人民防空工程的；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（二）不按照国家规定的防护标准和质量标准修建人民防空工程的；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（三）违反国家有关规定，改变人民防空工程主体结构、拆除人民防空工程设备设施或者采用其他方法危害人民防空工程的安全和使用效能的；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（四）拆除人民防空工程后拒不补建的；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（五）占用人民防空通信专用频率、使用与防空警报相同的音响信号或者擅自拆除人民防空通信、警报设备设施的；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（六）阻挠安装人民防空通信、警报设施，拒不改正的；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（七）向人民防空工程内排入废水、废气或者倾倒废弃物的。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第五十条　违反本法规定，故意损坏人民防空设施或者在人民防空工程内生产、储存爆炸、剧毒、易燃、放射性等危险品，尚不构成犯罪的，依照治安管理处罚法的有关规定处罚；构成犯罪的，依法追究刑事责任。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第五十一条　人民防空主管部门的工作人员玩忽职守、滥用职权、徇私舞弊或者有其他违法、失职行为构成犯罪的，依法追究刑事责任；尚不构成犯罪的，依法给予行政处分。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b/>
          <w:i w:val="0"/>
          <w:caps w:val="0"/>
          <w:color w:val="222222"/>
          <w:spacing w:val="8"/>
          <w:sz w:val="32"/>
          <w:szCs w:val="32"/>
          <w:bdr w:val="none" w:color="auto" w:sz="0" w:space="0"/>
          <w:shd w:val="clear" w:fill="FFFFFF"/>
        </w:rPr>
        <w:t>第九章　附则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6" w:lineRule="atLeast"/>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第五十二条　省、自治区、直辖市人民代表大会常务委员会可以根据本法制定实施办法。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jc w:val="both"/>
        <w:rPr>
          <w:rFonts w:hint="eastAsia" w:ascii="Microsoft YaHei UI" w:hAnsi="Microsoft YaHei UI" w:eastAsia="Microsoft YaHei UI" w:cs="Microsoft YaHei UI"/>
          <w:i w:val="0"/>
          <w:caps w:val="0"/>
          <w:color w:val="222222"/>
          <w:spacing w:val="8"/>
          <w:sz w:val="32"/>
          <w:szCs w:val="32"/>
        </w:rPr>
      </w:pPr>
      <w:r>
        <w:rPr>
          <w:rFonts w:hint="eastAsia" w:ascii="Microsoft YaHei UI" w:hAnsi="Microsoft YaHei UI" w:eastAsia="Microsoft YaHei UI" w:cs="Microsoft YaHei UI"/>
          <w:i w:val="0"/>
          <w:caps w:val="0"/>
          <w:color w:val="222222"/>
          <w:spacing w:val="8"/>
          <w:sz w:val="32"/>
          <w:szCs w:val="32"/>
          <w:bdr w:val="none" w:color="auto" w:sz="0" w:space="0"/>
          <w:shd w:val="clear" w:fill="FFFFFF"/>
        </w:rPr>
        <w:t>第五十三条　本法自1997年1月1日起施行。</w:t>
      </w:r>
    </w:p>
    <w:p>
      <w:pPr>
        <w:rPr>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 w:name="方正楷体简体">
    <w:panose1 w:val="02000000000000000000"/>
    <w:charset w:val="86"/>
    <w:family w:val="auto"/>
    <w:pitch w:val="default"/>
    <w:sig w:usb0="A00002BF" w:usb1="184F6CFA" w:usb2="00000012" w:usb3="00000000" w:csb0="00040001" w:csb1="00000000"/>
  </w:font>
  <w:font w:name="方正小标宋_GBK">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0CC07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JLJ</dc:creator>
  <cp:lastModifiedBy>JLJ</cp:lastModifiedBy>
  <dcterms:modified xsi:type="dcterms:W3CDTF">2025-05-30T02:38:14Z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