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9B38F">
      <w:pPr>
        <w:keepNext w:val="0"/>
        <w:keepLines w:val="0"/>
        <w:pageBreakBefore w:val="0"/>
        <w:kinsoku/>
        <w:wordWrap/>
        <w:overflowPunct/>
        <w:autoSpaceDE/>
        <w:autoSpaceDN/>
        <w:bidi w:val="0"/>
        <w:spacing w:line="560" w:lineRule="exact"/>
        <w:textAlignment w:val="auto"/>
        <w:rPr>
          <w:rFonts w:hint="eastAsia" w:ascii="宋体" w:hAnsi="宋体" w:eastAsia="宋体"/>
          <w:sz w:val="44"/>
          <w:szCs w:val="44"/>
          <w:lang w:val="en-US" w:eastAsia="zh-CN"/>
        </w:rPr>
      </w:pPr>
      <w:r>
        <w:rPr>
          <w:rFonts w:hint="eastAsia" w:ascii="宋体" w:hAnsi="宋体"/>
          <w:sz w:val="44"/>
          <w:szCs w:val="44"/>
          <w:lang w:val="en-US" w:eastAsia="zh-CN"/>
        </w:rPr>
        <w:t xml:space="preserve"> </w:t>
      </w:r>
    </w:p>
    <w:p w14:paraId="31E56D06">
      <w:pPr>
        <w:keepNext w:val="0"/>
        <w:keepLines w:val="0"/>
        <w:pageBreakBefore w:val="0"/>
        <w:kinsoku/>
        <w:wordWrap/>
        <w:overflowPunct/>
        <w:autoSpaceDE/>
        <w:autoSpaceDN/>
        <w:bidi w:val="0"/>
        <w:spacing w:line="560" w:lineRule="exact"/>
        <w:textAlignment w:val="auto"/>
        <w:rPr>
          <w:rFonts w:ascii="宋体" w:hAnsi="宋体"/>
          <w:sz w:val="44"/>
          <w:szCs w:val="44"/>
        </w:rPr>
      </w:pPr>
    </w:p>
    <w:p w14:paraId="487F5037">
      <w:pPr>
        <w:keepNext w:val="0"/>
        <w:keepLines w:val="0"/>
        <w:pageBreakBefore w:val="0"/>
        <w:kinsoku/>
        <w:wordWrap/>
        <w:overflowPunct/>
        <w:autoSpaceDE/>
        <w:autoSpaceDN/>
        <w:bidi w:val="0"/>
        <w:spacing w:line="560" w:lineRule="exact"/>
        <w:textAlignment w:val="auto"/>
        <w:rPr>
          <w:rFonts w:ascii="宋体" w:hAnsi="宋体"/>
          <w:sz w:val="44"/>
          <w:szCs w:val="44"/>
        </w:rPr>
      </w:pPr>
    </w:p>
    <w:p w14:paraId="10166E37">
      <w:pPr>
        <w:keepNext w:val="0"/>
        <w:keepLines w:val="0"/>
        <w:pageBreakBefore w:val="0"/>
        <w:kinsoku/>
        <w:wordWrap/>
        <w:overflowPunct/>
        <w:autoSpaceDE/>
        <w:autoSpaceDN/>
        <w:bidi w:val="0"/>
        <w:spacing w:line="560" w:lineRule="exact"/>
        <w:textAlignment w:val="auto"/>
        <w:rPr>
          <w:rFonts w:ascii="宋体" w:hAnsi="宋体"/>
          <w:sz w:val="44"/>
          <w:szCs w:val="44"/>
        </w:rPr>
      </w:pPr>
    </w:p>
    <w:p w14:paraId="6ED01C67">
      <w:pPr>
        <w:keepNext w:val="0"/>
        <w:keepLines w:val="0"/>
        <w:pageBreakBefore w:val="0"/>
        <w:kinsoku/>
        <w:wordWrap/>
        <w:overflowPunct/>
        <w:autoSpaceDE/>
        <w:autoSpaceDN/>
        <w:bidi w:val="0"/>
        <w:spacing w:line="560" w:lineRule="exact"/>
        <w:textAlignment w:val="auto"/>
        <w:rPr>
          <w:rFonts w:ascii="宋体" w:hAnsi="宋体"/>
          <w:sz w:val="72"/>
          <w:szCs w:val="72"/>
        </w:rPr>
      </w:pPr>
    </w:p>
    <w:p w14:paraId="5261FA26">
      <w:pPr>
        <w:keepNext w:val="0"/>
        <w:keepLines w:val="0"/>
        <w:pageBreakBefore w:val="0"/>
        <w:kinsoku/>
        <w:wordWrap/>
        <w:overflowPunct/>
        <w:autoSpaceDE/>
        <w:autoSpaceDN/>
        <w:bidi w:val="0"/>
        <w:spacing w:line="560" w:lineRule="exact"/>
        <w:textAlignment w:val="auto"/>
        <w:rPr>
          <w:rFonts w:ascii="宋体" w:hAnsi="宋体" w:eastAsia="仿宋_GB2312"/>
          <w:sz w:val="32"/>
          <w:szCs w:val="32"/>
        </w:rPr>
      </w:pPr>
    </w:p>
    <w:p w14:paraId="15087E9C">
      <w:pPr>
        <w:keepNext w:val="0"/>
        <w:keepLines w:val="0"/>
        <w:pageBreakBefore w:val="0"/>
        <w:kinsoku/>
        <w:wordWrap/>
        <w:overflowPunct/>
        <w:autoSpaceDE/>
        <w:autoSpaceDN/>
        <w:bidi w:val="0"/>
        <w:spacing w:line="560" w:lineRule="exact"/>
        <w:textAlignment w:val="auto"/>
        <w:rPr>
          <w:rFonts w:ascii="宋体" w:hAnsi="宋体" w:eastAsia="仿宋_GB2312"/>
          <w:sz w:val="32"/>
          <w:szCs w:val="32"/>
        </w:rPr>
      </w:pPr>
    </w:p>
    <w:p w14:paraId="026E86FB">
      <w:pPr>
        <w:keepNext w:val="0"/>
        <w:keepLines w:val="0"/>
        <w:pageBreakBefore w:val="0"/>
        <w:kinsoku/>
        <w:wordWrap/>
        <w:overflowPunct/>
        <w:autoSpaceDE/>
        <w:autoSpaceDN/>
        <w:bidi w:val="0"/>
        <w:spacing w:line="560" w:lineRule="exact"/>
        <w:jc w:val="center"/>
        <w:textAlignment w:val="auto"/>
        <w:rPr>
          <w:rFonts w:ascii="宋体" w:hAnsi="宋体" w:eastAsia="方正仿宋_GB2312"/>
          <w:sz w:val="32"/>
          <w:szCs w:val="32"/>
        </w:rPr>
      </w:pPr>
      <w:r>
        <w:rPr>
          <w:rFonts w:ascii="宋体" w:hAnsi="宋体" w:eastAsia="方正仿宋_GB2312"/>
          <w:sz w:val="32"/>
          <w:szCs w:val="32"/>
        </w:rPr>
        <w:t>师市环审〔2025〕</w:t>
      </w:r>
      <w:r>
        <w:rPr>
          <w:rFonts w:hint="eastAsia" w:ascii="宋体" w:hAnsi="宋体" w:eastAsia="方正仿宋_GB2312"/>
          <w:sz w:val="32"/>
          <w:szCs w:val="32"/>
          <w:lang w:val="en-US" w:eastAsia="zh-CN"/>
        </w:rPr>
        <w:t>52</w:t>
      </w:r>
      <w:r>
        <w:rPr>
          <w:rFonts w:ascii="宋体" w:hAnsi="宋体" w:eastAsia="方正仿宋_GB2312"/>
          <w:sz w:val="32"/>
          <w:szCs w:val="32"/>
        </w:rPr>
        <w:t>号</w:t>
      </w:r>
    </w:p>
    <w:p w14:paraId="3ACBD587">
      <w:pPr>
        <w:keepNext w:val="0"/>
        <w:keepLines w:val="0"/>
        <w:pageBreakBefore w:val="0"/>
        <w:kinsoku/>
        <w:wordWrap/>
        <w:overflowPunct/>
        <w:autoSpaceDE/>
        <w:autoSpaceDN/>
        <w:bidi w:val="0"/>
        <w:spacing w:line="560" w:lineRule="exact"/>
        <w:textAlignment w:val="auto"/>
        <w:rPr>
          <w:rFonts w:ascii="宋体" w:hAnsi="宋体" w:eastAsia="仿宋_GB2312"/>
          <w:szCs w:val="21"/>
        </w:rPr>
      </w:pPr>
    </w:p>
    <w:p w14:paraId="4C1F5B04">
      <w:pPr>
        <w:keepNext w:val="0"/>
        <w:keepLines w:val="0"/>
        <w:pageBreakBefore w:val="0"/>
        <w:kinsoku/>
        <w:wordWrap/>
        <w:overflowPunct/>
        <w:autoSpaceDE/>
        <w:autoSpaceDN/>
        <w:bidi w:val="0"/>
        <w:spacing w:line="560" w:lineRule="exact"/>
        <w:textAlignment w:val="auto"/>
        <w:rPr>
          <w:rFonts w:ascii="宋体" w:hAnsi="宋体" w:eastAsia="仿宋_GB2312"/>
          <w:szCs w:val="21"/>
        </w:rPr>
      </w:pPr>
    </w:p>
    <w:p w14:paraId="33CE7F6F">
      <w:pPr>
        <w:keepNext w:val="0"/>
        <w:keepLines w:val="0"/>
        <w:pageBreakBefore w:val="0"/>
        <w:widowControl/>
        <w:kinsoku/>
        <w:wordWrap/>
        <w:overflowPunct/>
        <w:autoSpaceDE/>
        <w:autoSpaceDN/>
        <w:bidi w:val="0"/>
        <w:spacing w:line="56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关于</w:t>
      </w:r>
      <w:r>
        <w:rPr>
          <w:rFonts w:hint="eastAsia" w:ascii="方正小标宋简体" w:hAnsi="方正小标宋简体" w:eastAsia="方正小标宋简体" w:cs="方正小标宋简体"/>
          <w:bCs/>
          <w:sz w:val="44"/>
          <w:szCs w:val="44"/>
        </w:rPr>
        <w:t>新疆巨科商业管理有限公司水泥建筑材料</w:t>
      </w:r>
    </w:p>
    <w:p w14:paraId="58082123">
      <w:pPr>
        <w:keepNext w:val="0"/>
        <w:keepLines w:val="0"/>
        <w:pageBreakBefore w:val="0"/>
        <w:widowControl/>
        <w:kinsoku/>
        <w:wordWrap/>
        <w:overflowPunct/>
        <w:autoSpaceDE/>
        <w:autoSpaceDN/>
        <w:bidi w:val="0"/>
        <w:spacing w:line="56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生产项目（扩建）环境影响报告表</w:t>
      </w:r>
      <w:r>
        <w:rPr>
          <w:rFonts w:hint="eastAsia" w:ascii="方正小标宋简体" w:hAnsi="方正小标宋简体" w:eastAsia="方正小标宋简体" w:cs="方正小标宋简体"/>
          <w:bCs/>
          <w:sz w:val="44"/>
          <w:szCs w:val="44"/>
          <w:lang w:val="en-US" w:eastAsia="zh-CN"/>
        </w:rPr>
        <w:t>的</w:t>
      </w:r>
      <w:r>
        <w:rPr>
          <w:rFonts w:hint="eastAsia" w:ascii="方正小标宋简体" w:hAnsi="方正小标宋简体" w:eastAsia="方正小标宋简体" w:cs="方正小标宋简体"/>
          <w:bCs/>
          <w:sz w:val="44"/>
          <w:szCs w:val="44"/>
        </w:rPr>
        <w:t>批复</w:t>
      </w:r>
    </w:p>
    <w:p w14:paraId="10957BAF">
      <w:pPr>
        <w:keepNext w:val="0"/>
        <w:keepLines w:val="0"/>
        <w:pageBreakBefore w:val="0"/>
        <w:widowControl/>
        <w:kinsoku/>
        <w:wordWrap/>
        <w:overflowPunct/>
        <w:autoSpaceDE/>
        <w:autoSpaceDN/>
        <w:bidi w:val="0"/>
        <w:spacing w:line="560" w:lineRule="exact"/>
        <w:textAlignment w:val="auto"/>
        <w:rPr>
          <w:rFonts w:hint="eastAsia" w:ascii="方正小标宋简体" w:hAnsi="方正小标宋简体" w:eastAsia="方正小标宋简体" w:cs="方正小标宋简体"/>
          <w:bCs/>
          <w:color w:val="0000FF"/>
          <w:sz w:val="44"/>
          <w:szCs w:val="44"/>
        </w:rPr>
      </w:pPr>
    </w:p>
    <w:p w14:paraId="4C44CCBE">
      <w:pPr>
        <w:keepNext w:val="0"/>
        <w:keepLines w:val="0"/>
        <w:pageBreakBefore w:val="0"/>
        <w:widowControl/>
        <w:kinsoku/>
        <w:wordWrap/>
        <w:overflowPunct/>
        <w:topLinePunct w:val="0"/>
        <w:autoSpaceDE/>
        <w:autoSpaceDN/>
        <w:bidi w:val="0"/>
        <w:spacing w:line="580" w:lineRule="exact"/>
        <w:textAlignment w:val="auto"/>
        <w:rPr>
          <w:rFonts w:ascii="宋体" w:hAnsi="宋体" w:eastAsia="方正仿宋简体"/>
          <w:sz w:val="32"/>
          <w:szCs w:val="32"/>
        </w:rPr>
      </w:pPr>
      <w:r>
        <w:rPr>
          <w:rFonts w:hint="eastAsia" w:ascii="宋体" w:hAnsi="宋体" w:eastAsia="方正仿宋简体"/>
          <w:sz w:val="32"/>
          <w:szCs w:val="32"/>
        </w:rPr>
        <w:t>新疆巨科商业管理有限公司</w:t>
      </w:r>
      <w:r>
        <w:rPr>
          <w:rFonts w:ascii="宋体" w:hAnsi="宋体" w:eastAsia="方正仿宋简体"/>
          <w:sz w:val="32"/>
          <w:szCs w:val="32"/>
        </w:rPr>
        <w:t>：</w:t>
      </w:r>
    </w:p>
    <w:p w14:paraId="639D5E9B">
      <w:pPr>
        <w:keepNext w:val="0"/>
        <w:keepLines w:val="0"/>
        <w:pageBreakBefore w:val="0"/>
        <w:widowControl/>
        <w:kinsoku/>
        <w:wordWrap/>
        <w:overflowPunct/>
        <w:topLinePunct w:val="0"/>
        <w:autoSpaceDE/>
        <w:autoSpaceDN/>
        <w:bidi w:val="0"/>
        <w:spacing w:line="580" w:lineRule="exact"/>
        <w:ind w:firstLine="640" w:firstLineChars="200"/>
        <w:textAlignment w:val="auto"/>
        <w:rPr>
          <w:rFonts w:ascii="宋体" w:hAnsi="宋体" w:eastAsia="方正仿宋简体"/>
          <w:sz w:val="32"/>
          <w:szCs w:val="32"/>
        </w:rPr>
      </w:pPr>
      <w:r>
        <w:rPr>
          <w:rFonts w:ascii="宋体" w:hAnsi="宋体" w:eastAsia="方正仿宋简体"/>
          <w:sz w:val="32"/>
          <w:szCs w:val="32"/>
        </w:rPr>
        <w:t>你单位报送的《关于送审</w:t>
      </w:r>
      <w:r>
        <w:rPr>
          <w:rFonts w:hint="eastAsia" w:ascii="宋体" w:hAnsi="宋体" w:eastAsia="方正仿宋简体"/>
          <w:sz w:val="32"/>
          <w:szCs w:val="32"/>
        </w:rPr>
        <w:t>新疆巨科商业管理有限公司水泥建筑材料生产项目（扩建）</w:t>
      </w:r>
      <w:r>
        <w:rPr>
          <w:rFonts w:ascii="宋体" w:hAnsi="宋体" w:eastAsia="方正仿宋简体"/>
          <w:sz w:val="32"/>
          <w:szCs w:val="32"/>
        </w:rPr>
        <w:t>环境影响报告表的请示》及《</w:t>
      </w:r>
      <w:r>
        <w:rPr>
          <w:rFonts w:hint="eastAsia" w:ascii="宋体" w:hAnsi="宋体" w:eastAsia="方正仿宋简体"/>
          <w:sz w:val="32"/>
          <w:szCs w:val="32"/>
        </w:rPr>
        <w:t>新疆巨科商业管理有限公司水泥建筑材料生产项目（扩建）</w:t>
      </w:r>
      <w:r>
        <w:rPr>
          <w:rFonts w:ascii="宋体" w:hAnsi="宋体" w:eastAsia="方正仿宋简体"/>
          <w:sz w:val="32"/>
          <w:szCs w:val="32"/>
        </w:rPr>
        <w:t>环境影响报告表》（以下简称《报告表》）已收悉。经专家审查和研究，现批复如下：</w:t>
      </w:r>
    </w:p>
    <w:p w14:paraId="028CC69F">
      <w:pPr>
        <w:keepNext w:val="0"/>
        <w:keepLines w:val="0"/>
        <w:pageBreakBefore w:val="0"/>
        <w:widowControl/>
        <w:kinsoku/>
        <w:wordWrap/>
        <w:overflowPunct/>
        <w:topLinePunct w:val="0"/>
        <w:autoSpaceDE/>
        <w:autoSpaceDN/>
        <w:bidi w:val="0"/>
        <w:spacing w:line="580" w:lineRule="exact"/>
        <w:ind w:firstLine="640" w:firstLineChars="200"/>
        <w:textAlignment w:val="auto"/>
        <w:rPr>
          <w:rFonts w:ascii="宋体" w:hAnsi="宋体" w:eastAsia="方正仿宋简体"/>
          <w:sz w:val="32"/>
          <w:szCs w:val="32"/>
        </w:rPr>
      </w:pPr>
      <w:r>
        <w:rPr>
          <w:rFonts w:hint="eastAsia" w:ascii="方正黑体简体" w:hAnsi="方正黑体简体" w:eastAsia="方正黑体简体" w:cs="方正黑体简体"/>
          <w:sz w:val="32"/>
          <w:szCs w:val="32"/>
        </w:rPr>
        <w:t>一</w:t>
      </w:r>
      <w:r>
        <w:rPr>
          <w:rFonts w:hint="eastAsia" w:ascii="宋体" w:hAnsi="宋体" w:eastAsia="方正仿宋简体"/>
          <w:sz w:val="32"/>
          <w:szCs w:val="32"/>
        </w:rPr>
        <w:t>、</w:t>
      </w:r>
      <w:r>
        <w:rPr>
          <w:rFonts w:ascii="宋体" w:hAnsi="宋体" w:eastAsia="方正仿宋简体"/>
          <w:sz w:val="32"/>
          <w:szCs w:val="32"/>
        </w:rPr>
        <w:t>该项目位于阿拉尔经济技术开发区。</w:t>
      </w:r>
      <w:r>
        <w:rPr>
          <w:rFonts w:hint="eastAsia" w:ascii="宋体" w:hAnsi="宋体" w:eastAsia="方正仿宋简体"/>
          <w:sz w:val="32"/>
          <w:szCs w:val="32"/>
        </w:rPr>
        <w:t>项目区北侧为新疆台沃肥业科技有限公司，项目区西侧为阿拉尔市青松环保科技有限公司，项目区东侧隔新疆巨科商业管理有限公司水泥建筑材料生产项目（现有项目）为新疆塔建鼎鑫商品混凝土制品有限责任公司，项目区南侧为空地</w:t>
      </w:r>
      <w:r>
        <w:rPr>
          <w:rFonts w:ascii="宋体" w:hAnsi="宋体" w:eastAsia="方正仿宋简体"/>
          <w:sz w:val="32"/>
          <w:szCs w:val="32"/>
        </w:rPr>
        <w:t>。</w:t>
      </w:r>
      <w:r>
        <w:rPr>
          <w:rFonts w:hint="eastAsia" w:ascii="宋体" w:hAnsi="宋体" w:eastAsia="方正仿宋简体"/>
          <w:sz w:val="32"/>
          <w:szCs w:val="32"/>
        </w:rPr>
        <w:t>新疆巨科商业管理有限公司总占地面积为132967.85m</w:t>
      </w:r>
      <w:r>
        <w:rPr>
          <w:rFonts w:hint="eastAsia" w:ascii="宋体" w:hAnsi="宋体" w:eastAsia="方正仿宋简体"/>
          <w:sz w:val="32"/>
          <w:szCs w:val="32"/>
          <w:vertAlign w:val="superscript"/>
        </w:rPr>
        <w:t>2</w:t>
      </w:r>
      <w:r>
        <w:rPr>
          <w:rFonts w:hint="eastAsia" w:ascii="宋体" w:hAnsi="宋体" w:eastAsia="方正仿宋简体"/>
          <w:sz w:val="32"/>
          <w:szCs w:val="32"/>
        </w:rPr>
        <w:t>，本项目利用新疆巨科商业管理有限公司现有厂房，不新增占地</w:t>
      </w:r>
      <w:r>
        <w:rPr>
          <w:rFonts w:hint="eastAsia" w:ascii="宋体" w:hAnsi="宋体" w:eastAsia="方正仿宋简体"/>
          <w:sz w:val="32"/>
          <w:szCs w:val="32"/>
          <w:lang w:eastAsia="zh-CN"/>
        </w:rPr>
        <w:t>，厂区地理中心坐标为北纬40°35'</w:t>
      </w:r>
      <w:r>
        <w:rPr>
          <w:rFonts w:hint="eastAsia" w:ascii="宋体" w:hAnsi="宋体" w:eastAsia="方正仿宋简体"/>
          <w:sz w:val="32"/>
          <w:szCs w:val="32"/>
          <w:lang w:val="en-US" w:eastAsia="zh-CN"/>
        </w:rPr>
        <w:t xml:space="preserve"> </w:t>
      </w:r>
      <w:r>
        <w:rPr>
          <w:rFonts w:hint="eastAsia" w:ascii="宋体" w:hAnsi="宋体" w:eastAsia="方正仿宋简体"/>
          <w:sz w:val="32"/>
          <w:szCs w:val="32"/>
          <w:lang w:eastAsia="zh-CN"/>
        </w:rPr>
        <w:t>40.689"，东经81°11'</w:t>
      </w:r>
      <w:r>
        <w:rPr>
          <w:rFonts w:hint="eastAsia" w:ascii="宋体" w:hAnsi="宋体" w:eastAsia="方正仿宋简体"/>
          <w:sz w:val="32"/>
          <w:szCs w:val="32"/>
          <w:lang w:val="en-US" w:eastAsia="zh-CN"/>
        </w:rPr>
        <w:t xml:space="preserve"> </w:t>
      </w:r>
      <w:r>
        <w:rPr>
          <w:rFonts w:hint="eastAsia" w:ascii="宋体" w:hAnsi="宋体" w:eastAsia="方正仿宋简体"/>
          <w:sz w:val="32"/>
          <w:szCs w:val="32"/>
          <w:lang w:eastAsia="zh-CN"/>
        </w:rPr>
        <w:t>48.165"</w:t>
      </w:r>
      <w:r>
        <w:rPr>
          <w:rFonts w:hint="eastAsia" w:ascii="宋体" w:hAnsi="宋体" w:eastAsia="方正仿宋简体"/>
          <w:sz w:val="32"/>
          <w:szCs w:val="32"/>
        </w:rPr>
        <w:t>。</w:t>
      </w:r>
      <w:r>
        <w:rPr>
          <w:rFonts w:ascii="宋体" w:hAnsi="宋体" w:eastAsia="方正仿宋简体"/>
          <w:sz w:val="32"/>
          <w:szCs w:val="32"/>
        </w:rPr>
        <w:t>建设内容</w:t>
      </w:r>
      <w:r>
        <w:rPr>
          <w:rFonts w:hint="eastAsia" w:ascii="宋体" w:hAnsi="宋体" w:eastAsia="方正仿宋简体"/>
          <w:sz w:val="32"/>
          <w:szCs w:val="32"/>
        </w:rPr>
        <w:t>为</w:t>
      </w:r>
      <w:r>
        <w:rPr>
          <w:rFonts w:hint="eastAsia" w:ascii="宋体" w:hAnsi="宋体" w:eastAsia="方正仿宋简体"/>
          <w:sz w:val="32"/>
          <w:szCs w:val="32"/>
          <w:lang w:val="en-US" w:eastAsia="zh-CN"/>
        </w:rPr>
        <w:t>新建2#车间，设置6条PVC发泡墙板生产线，新建3#车间，用于存放原料及成品及覆膜工序及配套环保设施；生产工艺为：投料混料</w:t>
      </w:r>
      <w:r>
        <w:rPr>
          <w:rFonts w:hint="default" w:ascii="Arial" w:hAnsi="Arial" w:eastAsia="方正仿宋简体" w:cs="Arial"/>
          <w:sz w:val="32"/>
          <w:szCs w:val="32"/>
          <w:lang w:val="en-US" w:eastAsia="zh-CN"/>
        </w:rPr>
        <w:t>→</w:t>
      </w:r>
      <w:r>
        <w:rPr>
          <w:rFonts w:hint="eastAsia" w:ascii="宋体" w:hAnsi="宋体" w:eastAsia="方正仿宋简体"/>
          <w:sz w:val="32"/>
          <w:szCs w:val="32"/>
          <w:lang w:val="en-US" w:eastAsia="zh-CN"/>
        </w:rPr>
        <w:t>熔融挤出</w:t>
      </w:r>
      <w:r>
        <w:rPr>
          <w:rFonts w:hint="default" w:ascii="Arial" w:hAnsi="Arial" w:eastAsia="方正仿宋简体" w:cs="Arial"/>
          <w:sz w:val="32"/>
          <w:szCs w:val="32"/>
          <w:lang w:val="en-US" w:eastAsia="zh-CN"/>
        </w:rPr>
        <w:t>→</w:t>
      </w:r>
      <w:r>
        <w:rPr>
          <w:rFonts w:hint="eastAsia" w:ascii="宋体" w:hAnsi="宋体" w:eastAsia="方正仿宋简体"/>
          <w:sz w:val="32"/>
          <w:szCs w:val="32"/>
          <w:lang w:val="en-US" w:eastAsia="zh-CN"/>
        </w:rPr>
        <w:t>冷却成型</w:t>
      </w:r>
      <w:r>
        <w:rPr>
          <w:rFonts w:hint="default" w:ascii="Arial" w:hAnsi="Arial" w:eastAsia="方正仿宋简体" w:cs="Arial"/>
          <w:sz w:val="32"/>
          <w:szCs w:val="32"/>
          <w:lang w:val="en-US" w:eastAsia="zh-CN"/>
        </w:rPr>
        <w:t>→</w:t>
      </w:r>
      <w:r>
        <w:rPr>
          <w:rFonts w:hint="eastAsia" w:ascii="宋体" w:hAnsi="宋体" w:eastAsia="方正仿宋简体"/>
          <w:sz w:val="32"/>
          <w:szCs w:val="32"/>
          <w:lang w:val="en-US" w:eastAsia="zh-CN"/>
        </w:rPr>
        <w:t>分切</w:t>
      </w:r>
      <w:r>
        <w:rPr>
          <w:rFonts w:hint="default" w:ascii="Arial" w:hAnsi="Arial" w:eastAsia="方正仿宋简体" w:cs="Arial"/>
          <w:sz w:val="32"/>
          <w:szCs w:val="32"/>
          <w:lang w:val="en-US" w:eastAsia="zh-CN"/>
        </w:rPr>
        <w:t>→</w:t>
      </w:r>
      <w:r>
        <w:rPr>
          <w:rFonts w:hint="eastAsia" w:ascii="宋体" w:hAnsi="宋体" w:eastAsia="方正仿宋简体"/>
          <w:sz w:val="32"/>
          <w:szCs w:val="32"/>
          <w:lang w:val="en-US" w:eastAsia="zh-CN"/>
        </w:rPr>
        <w:t>覆膜</w:t>
      </w:r>
      <w:r>
        <w:rPr>
          <w:rFonts w:hint="default" w:ascii="Arial" w:hAnsi="Arial" w:eastAsia="方正仿宋简体" w:cs="Arial"/>
          <w:sz w:val="32"/>
          <w:szCs w:val="32"/>
          <w:lang w:val="en-US" w:eastAsia="zh-CN"/>
        </w:rPr>
        <w:t>→</w:t>
      </w:r>
      <w:r>
        <w:rPr>
          <w:rFonts w:hint="eastAsia" w:ascii="宋体" w:hAnsi="宋体" w:eastAsia="方正仿宋简体"/>
          <w:sz w:val="32"/>
          <w:szCs w:val="32"/>
          <w:lang w:val="en-US" w:eastAsia="zh-CN"/>
        </w:rPr>
        <w:t>检验</w:t>
      </w:r>
      <w:r>
        <w:rPr>
          <w:rFonts w:hint="default" w:ascii="Arial" w:hAnsi="Arial" w:eastAsia="方正仿宋简体" w:cs="Arial"/>
          <w:sz w:val="32"/>
          <w:szCs w:val="32"/>
          <w:lang w:val="en-US" w:eastAsia="zh-CN"/>
        </w:rPr>
        <w:t>→</w:t>
      </w:r>
      <w:r>
        <w:rPr>
          <w:rFonts w:hint="eastAsia" w:ascii="宋体" w:hAnsi="宋体" w:eastAsia="方正仿宋简体"/>
          <w:sz w:val="32"/>
          <w:szCs w:val="32"/>
          <w:lang w:val="en-US" w:eastAsia="zh-CN"/>
        </w:rPr>
        <w:t>包装，建成后年产360万m</w:t>
      </w:r>
      <w:r>
        <w:rPr>
          <w:rFonts w:hint="eastAsia" w:ascii="宋体" w:hAnsi="宋体" w:eastAsia="方正仿宋简体"/>
          <w:sz w:val="32"/>
          <w:szCs w:val="32"/>
          <w:vertAlign w:val="superscript"/>
          <w:lang w:val="en-US" w:eastAsia="zh-CN"/>
        </w:rPr>
        <w:t>2</w:t>
      </w:r>
      <w:r>
        <w:rPr>
          <w:rFonts w:hint="eastAsia" w:ascii="宋体" w:hAnsi="宋体" w:eastAsia="方正仿宋简体"/>
          <w:sz w:val="32"/>
          <w:szCs w:val="32"/>
          <w:lang w:val="en-US" w:eastAsia="zh-CN"/>
        </w:rPr>
        <w:t>发泡墙板。</w:t>
      </w:r>
      <w:r>
        <w:rPr>
          <w:rFonts w:hint="eastAsia" w:ascii="宋体" w:hAnsi="宋体" w:eastAsia="方正仿宋简体"/>
          <w:sz w:val="32"/>
          <w:szCs w:val="32"/>
        </w:rPr>
        <w:t>项目总投资16000.00万元，其中环保投资74.50万元，占实际总投资的0.46%。</w:t>
      </w:r>
    </w:p>
    <w:p w14:paraId="0E834D36">
      <w:pPr>
        <w:keepNext w:val="0"/>
        <w:keepLines w:val="0"/>
        <w:pageBreakBefore w:val="0"/>
        <w:widowControl/>
        <w:kinsoku/>
        <w:wordWrap/>
        <w:overflowPunct/>
        <w:topLinePunct w:val="0"/>
        <w:autoSpaceDE/>
        <w:autoSpaceDN/>
        <w:bidi w:val="0"/>
        <w:spacing w:line="580" w:lineRule="exact"/>
        <w:ind w:firstLine="640" w:firstLineChars="200"/>
        <w:textAlignment w:val="auto"/>
        <w:rPr>
          <w:rFonts w:ascii="宋体" w:hAnsi="宋体" w:eastAsia="方正仿宋简体"/>
          <w:sz w:val="32"/>
          <w:szCs w:val="32"/>
          <w:lang w:val="zh-CN"/>
        </w:rPr>
      </w:pPr>
      <w:r>
        <w:rPr>
          <w:rFonts w:hint="eastAsia" w:ascii="方正黑体简体" w:hAnsi="方正黑体简体" w:eastAsia="方正黑体简体" w:cs="方正黑体简体"/>
          <w:sz w:val="32"/>
          <w:szCs w:val="32"/>
          <w:lang w:val="zh-CN"/>
        </w:rPr>
        <w:t>二</w:t>
      </w:r>
      <w:r>
        <w:rPr>
          <w:rFonts w:ascii="宋体" w:hAnsi="宋体" w:eastAsia="方正仿宋简体"/>
          <w:sz w:val="32"/>
          <w:szCs w:val="32"/>
          <w:lang w:val="zh-CN"/>
        </w:rPr>
        <w:t>、</w:t>
      </w:r>
      <w:r>
        <w:rPr>
          <w:rFonts w:ascii="宋体" w:hAnsi="宋体" w:eastAsia="方正仿宋简体"/>
          <w:sz w:val="32"/>
          <w:szCs w:val="32"/>
        </w:rPr>
        <w:t>根据</w:t>
      </w:r>
      <w:r>
        <w:rPr>
          <w:rFonts w:hint="eastAsia" w:ascii="宋体" w:hAnsi="宋体" w:eastAsia="方正仿宋简体"/>
          <w:sz w:val="32"/>
          <w:szCs w:val="32"/>
        </w:rPr>
        <w:t>阿克苏地区新地矿产资源开发有限责任公司</w:t>
      </w:r>
      <w:r>
        <w:rPr>
          <w:rFonts w:ascii="宋体" w:hAnsi="宋体" w:eastAsia="方正仿宋简体"/>
          <w:sz w:val="32"/>
          <w:szCs w:val="32"/>
        </w:rPr>
        <w:t>编制的《报告表》评价结论和专家对项目的评价意见，该项目属于</w:t>
      </w:r>
      <w:r>
        <w:rPr>
          <w:rFonts w:hint="eastAsia" w:ascii="宋体" w:hAnsi="宋体" w:eastAsia="方正仿宋简体"/>
          <w:sz w:val="32"/>
          <w:szCs w:val="32"/>
        </w:rPr>
        <w:t>橡胶和塑料制品业项目</w:t>
      </w:r>
      <w:r>
        <w:rPr>
          <w:rFonts w:ascii="宋体" w:hAnsi="宋体" w:eastAsia="方正仿宋简体"/>
          <w:sz w:val="32"/>
          <w:szCs w:val="32"/>
        </w:rPr>
        <w:t>，在符合产业政策、选址符合国土空间规划等相关规划的前提下，从环境保护的角度，我局原则同意《报告表》结论。</w:t>
      </w:r>
    </w:p>
    <w:p w14:paraId="0C8F3A23">
      <w:pPr>
        <w:keepNext w:val="0"/>
        <w:keepLines w:val="0"/>
        <w:pageBreakBefore w:val="0"/>
        <w:widowControl/>
        <w:kinsoku/>
        <w:wordWrap/>
        <w:overflowPunct/>
        <w:topLinePunct w:val="0"/>
        <w:autoSpaceDE/>
        <w:autoSpaceDN/>
        <w:bidi w:val="0"/>
        <w:spacing w:line="580" w:lineRule="exact"/>
        <w:ind w:firstLine="640" w:firstLineChars="200"/>
        <w:textAlignment w:val="auto"/>
        <w:rPr>
          <w:rFonts w:ascii="宋体" w:hAnsi="宋体" w:eastAsia="方正仿宋简体"/>
          <w:sz w:val="32"/>
          <w:szCs w:val="32"/>
        </w:rPr>
      </w:pPr>
      <w:r>
        <w:rPr>
          <w:rFonts w:hint="eastAsia" w:ascii="方正黑体简体" w:hAnsi="方正黑体简体" w:eastAsia="方正黑体简体" w:cs="方正黑体简体"/>
          <w:sz w:val="32"/>
          <w:szCs w:val="32"/>
          <w:lang w:val="zh-CN"/>
        </w:rPr>
        <w:t>三</w:t>
      </w:r>
      <w:r>
        <w:rPr>
          <w:rFonts w:ascii="宋体" w:hAnsi="宋体" w:eastAsia="方正仿宋简体"/>
          <w:sz w:val="32"/>
          <w:szCs w:val="32"/>
          <w:lang w:val="zh-CN"/>
        </w:rPr>
        <w:t>、</w:t>
      </w:r>
      <w:r>
        <w:rPr>
          <w:rFonts w:ascii="宋体" w:hAnsi="宋体" w:eastAsia="方正仿宋简体"/>
          <w:sz w:val="32"/>
          <w:szCs w:val="32"/>
        </w:rPr>
        <w:t>你单位在项目建设和运营中，应严格执行有关环境质量标准和污染物排放标准，认真、全面落实报告表提出的各项环保对策措施和要求，确保污染物达标排放和各环境敏感点满足相应功能要求。重点做好以下工作：</w:t>
      </w:r>
    </w:p>
    <w:p w14:paraId="170496B7">
      <w:pPr>
        <w:keepNext w:val="0"/>
        <w:keepLines w:val="0"/>
        <w:pageBreakBefore w:val="0"/>
        <w:kinsoku/>
        <w:wordWrap/>
        <w:overflowPunct/>
        <w:topLinePunct w:val="0"/>
        <w:autoSpaceDE/>
        <w:autoSpaceDN/>
        <w:bidi w:val="0"/>
        <w:spacing w:line="580" w:lineRule="exact"/>
        <w:ind w:firstLine="640" w:firstLineChars="200"/>
        <w:textAlignment w:val="auto"/>
        <w:rPr>
          <w:rFonts w:ascii="宋体" w:hAnsi="宋体" w:eastAsia="方正仿宋简体"/>
          <w:kern w:val="0"/>
          <w:sz w:val="32"/>
          <w:szCs w:val="32"/>
        </w:rPr>
      </w:pPr>
      <w:r>
        <w:rPr>
          <w:rFonts w:ascii="宋体" w:hAnsi="宋体" w:eastAsia="方正楷体简体"/>
          <w:kern w:val="0"/>
          <w:sz w:val="32"/>
          <w:szCs w:val="32"/>
          <w:lang w:val="zh-CN"/>
        </w:rPr>
        <w:t>（一）</w:t>
      </w:r>
      <w:r>
        <w:rPr>
          <w:rFonts w:ascii="宋体" w:hAnsi="宋体" w:eastAsia="方正楷体简体"/>
          <w:kern w:val="0"/>
          <w:sz w:val="32"/>
          <w:szCs w:val="32"/>
        </w:rPr>
        <w:t>认真落实施工期环境保护措施。</w:t>
      </w:r>
      <w:r>
        <w:rPr>
          <w:rFonts w:ascii="宋体" w:hAnsi="宋体" w:eastAsia="方正仿宋简体"/>
          <w:kern w:val="0"/>
          <w:sz w:val="32"/>
          <w:szCs w:val="32"/>
        </w:rPr>
        <w:t>做好施工过程中的降噪、防尘、施工固废清理和水土保持、防沙治沙等生态环境保护措施，妥善处置施工废弃物、生活垃圾及生活污水。</w:t>
      </w:r>
    </w:p>
    <w:p w14:paraId="029D0351">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宋体" w:hAnsi="宋体" w:eastAsia="方正仿宋简体"/>
          <w:sz w:val="32"/>
          <w:szCs w:val="32"/>
          <w:lang w:val="en-US" w:eastAsia="zh-CN"/>
        </w:rPr>
      </w:pPr>
      <w:r>
        <w:rPr>
          <w:rFonts w:ascii="宋体" w:hAnsi="宋体" w:eastAsia="方正楷体简体"/>
          <w:kern w:val="0"/>
          <w:sz w:val="32"/>
          <w:szCs w:val="32"/>
          <w:lang w:val="zh-CN"/>
        </w:rPr>
        <w:t>（</w:t>
      </w:r>
      <w:r>
        <w:rPr>
          <w:rFonts w:ascii="宋体" w:hAnsi="宋体" w:eastAsia="方正楷体简体"/>
          <w:kern w:val="0"/>
          <w:sz w:val="32"/>
          <w:szCs w:val="32"/>
        </w:rPr>
        <w:t>二</w:t>
      </w:r>
      <w:r>
        <w:rPr>
          <w:rFonts w:ascii="宋体" w:hAnsi="宋体" w:eastAsia="方正楷体简体"/>
          <w:kern w:val="0"/>
          <w:sz w:val="32"/>
          <w:szCs w:val="32"/>
          <w:lang w:val="zh-CN"/>
        </w:rPr>
        <w:t>）</w:t>
      </w:r>
      <w:r>
        <w:rPr>
          <w:rFonts w:ascii="宋体" w:hAnsi="宋体" w:eastAsia="方正楷体简体"/>
          <w:kern w:val="0"/>
          <w:sz w:val="32"/>
          <w:szCs w:val="32"/>
        </w:rPr>
        <w:t>严格落实大气污染防治措施。</w:t>
      </w:r>
      <w:r>
        <w:rPr>
          <w:rFonts w:ascii="宋体" w:hAnsi="宋体" w:eastAsia="方正仿宋简体"/>
          <w:sz w:val="32"/>
          <w:szCs w:val="32"/>
        </w:rPr>
        <w:t>该项目运营期产生的废气</w:t>
      </w:r>
      <w:r>
        <w:rPr>
          <w:rFonts w:hint="eastAsia" w:ascii="宋体" w:hAnsi="宋体" w:eastAsia="方正仿宋简体"/>
          <w:sz w:val="32"/>
          <w:szCs w:val="32"/>
        </w:rPr>
        <w:t>主要为投料、混料产生的粉尘，熔融挤出工序产生的有机废气（非甲烷总烃计）、</w:t>
      </w:r>
      <w:r>
        <w:rPr>
          <w:rFonts w:hint="eastAsia" w:ascii="宋体" w:hAnsi="宋体" w:eastAsia="方正仿宋简体"/>
          <w:sz w:val="32"/>
          <w:szCs w:val="32"/>
          <w:lang w:eastAsia="zh-CN"/>
        </w:rPr>
        <w:t>氯化氢</w:t>
      </w:r>
      <w:r>
        <w:rPr>
          <w:rFonts w:hint="eastAsia" w:ascii="宋体" w:hAnsi="宋体" w:eastAsia="方正仿宋简体"/>
          <w:sz w:val="32"/>
          <w:szCs w:val="32"/>
        </w:rPr>
        <w:t>、氯乙烯和恶臭气体（以臭气浓度表征），覆膜工序产生的覆膜废气</w:t>
      </w:r>
      <w:r>
        <w:rPr>
          <w:rFonts w:hint="eastAsia" w:ascii="宋体" w:hAnsi="宋体" w:eastAsia="方正仿宋简体"/>
          <w:sz w:val="32"/>
          <w:szCs w:val="32"/>
          <w:lang w:eastAsia="zh-CN"/>
        </w:rPr>
        <w:t>。</w:t>
      </w:r>
      <w:r>
        <w:rPr>
          <w:rFonts w:hint="eastAsia" w:ascii="宋体" w:hAnsi="宋体" w:eastAsia="方正仿宋简体"/>
          <w:sz w:val="32"/>
          <w:szCs w:val="32"/>
        </w:rPr>
        <w:t>投料、混料产生的粉尘</w:t>
      </w:r>
      <w:r>
        <w:rPr>
          <w:rFonts w:hint="eastAsia" w:ascii="宋体" w:hAnsi="宋体" w:eastAsia="方正仿宋简体"/>
          <w:sz w:val="32"/>
          <w:szCs w:val="32"/>
          <w:lang w:val="en-US" w:eastAsia="zh-CN"/>
        </w:rPr>
        <w:t>经</w:t>
      </w:r>
      <w:r>
        <w:rPr>
          <w:rFonts w:hint="eastAsia" w:ascii="宋体" w:hAnsi="宋体" w:eastAsia="方正仿宋简体"/>
          <w:sz w:val="32"/>
          <w:szCs w:val="32"/>
          <w:lang w:eastAsia="zh-CN"/>
        </w:rPr>
        <w:t>集气罩</w:t>
      </w:r>
      <w:r>
        <w:rPr>
          <w:rFonts w:hint="eastAsia" w:ascii="宋体" w:hAnsi="宋体" w:eastAsia="方正仿宋简体"/>
          <w:sz w:val="32"/>
          <w:szCs w:val="32"/>
          <w:lang w:val="en-US" w:eastAsia="zh-CN"/>
        </w:rPr>
        <w:t>收集、</w:t>
      </w:r>
      <w:r>
        <w:rPr>
          <w:rFonts w:hint="eastAsia" w:ascii="宋体" w:hAnsi="宋体" w:eastAsia="方正仿宋简体"/>
          <w:sz w:val="32"/>
          <w:szCs w:val="32"/>
          <w:lang w:eastAsia="zh-CN"/>
        </w:rPr>
        <w:t>布袋除尘器</w:t>
      </w:r>
      <w:r>
        <w:rPr>
          <w:rFonts w:hint="eastAsia" w:ascii="宋体" w:hAnsi="宋体" w:eastAsia="方正仿宋简体"/>
          <w:sz w:val="32"/>
          <w:szCs w:val="32"/>
          <w:lang w:val="en-US" w:eastAsia="zh-CN"/>
        </w:rPr>
        <w:t>处理后，须满足《大气污染物综合排放标准》（GB16297-1996）中二级标准中污染物排放限值要求后经</w:t>
      </w:r>
      <w:r>
        <w:rPr>
          <w:rFonts w:hint="eastAsia" w:ascii="宋体" w:hAnsi="宋体" w:eastAsia="方正仿宋简体"/>
          <w:sz w:val="32"/>
          <w:szCs w:val="32"/>
          <w:lang w:eastAsia="zh-CN"/>
        </w:rPr>
        <w:t>15m高排气筒（DA003）</w:t>
      </w:r>
      <w:r>
        <w:rPr>
          <w:rFonts w:hint="eastAsia" w:ascii="宋体" w:hAnsi="宋体" w:eastAsia="方正仿宋简体"/>
          <w:sz w:val="32"/>
          <w:szCs w:val="32"/>
          <w:lang w:val="en-US" w:eastAsia="zh-CN"/>
        </w:rPr>
        <w:t>排放；熔融挤出工序产生的有机废气、氯化氢、氯乙烯和恶臭气体经集气罩收集后通过活性炭吸附/脱附+催化燃烧处理，满足《大气污染物综合排放标准》（GB16297-1996）中二级标准中污染物排放限值要求后经15m高排气筒（DA004）排放；</w:t>
      </w:r>
      <w:r>
        <w:rPr>
          <w:rFonts w:hint="eastAsia" w:ascii="宋体" w:hAnsi="宋体" w:eastAsia="方正仿宋简体"/>
          <w:sz w:val="32"/>
          <w:szCs w:val="32"/>
        </w:rPr>
        <w:t>覆膜废气</w:t>
      </w:r>
      <w:r>
        <w:rPr>
          <w:rFonts w:hint="eastAsia" w:ascii="宋体" w:hAnsi="宋体" w:eastAsia="方正仿宋简体"/>
          <w:sz w:val="32"/>
          <w:szCs w:val="32"/>
          <w:lang w:val="en-US" w:eastAsia="zh-CN"/>
        </w:rPr>
        <w:t>等无组织废气通过厂房密闭，负压收集处理，确保厂区内无组织非甲烷总烃满足《挥发性有机物无组织排放控制标准》（GB37822-2019）排放限值要求，厂界处满足《大气污染物综合排放标准》（GB16297-1996）中二级标准中污染物排放限值</w:t>
      </w:r>
      <w:r>
        <w:rPr>
          <w:rFonts w:hint="eastAsia" w:ascii="宋体" w:hAnsi="宋体" w:eastAsia="方正仿宋简体"/>
          <w:sz w:val="32"/>
          <w:szCs w:val="32"/>
          <w:lang w:eastAsia="zh-CN"/>
        </w:rPr>
        <w:t>。</w:t>
      </w:r>
    </w:p>
    <w:p w14:paraId="66A5AB98">
      <w:pPr>
        <w:keepNext w:val="0"/>
        <w:keepLines w:val="0"/>
        <w:pageBreakBefore w:val="0"/>
        <w:kinsoku/>
        <w:wordWrap/>
        <w:overflowPunct/>
        <w:topLinePunct w:val="0"/>
        <w:autoSpaceDE/>
        <w:autoSpaceDN/>
        <w:bidi w:val="0"/>
        <w:adjustRightInd w:val="0"/>
        <w:snapToGrid w:val="0"/>
        <w:spacing w:line="580" w:lineRule="exact"/>
        <w:ind w:firstLine="640" w:firstLineChars="200"/>
        <w:textAlignment w:val="auto"/>
        <w:rPr>
          <w:rFonts w:ascii="宋体" w:hAnsi="宋体" w:eastAsia="方正仿宋简体"/>
          <w:sz w:val="32"/>
          <w:szCs w:val="32"/>
        </w:rPr>
      </w:pPr>
      <w:r>
        <w:rPr>
          <w:rFonts w:ascii="宋体" w:hAnsi="宋体" w:eastAsia="方正楷体简体"/>
          <w:kern w:val="0"/>
          <w:sz w:val="32"/>
          <w:szCs w:val="32"/>
        </w:rPr>
        <w:t>（三）严格落实水污染防治措施。</w:t>
      </w:r>
      <w:r>
        <w:rPr>
          <w:rFonts w:ascii="宋体" w:hAnsi="宋体" w:eastAsia="方正仿宋简体"/>
          <w:sz w:val="32"/>
          <w:szCs w:val="32"/>
        </w:rPr>
        <w:t>该项目运营期产生的废水主要</w:t>
      </w:r>
      <w:r>
        <w:rPr>
          <w:rFonts w:hint="eastAsia" w:ascii="宋体" w:hAnsi="宋体" w:eastAsia="方正仿宋简体"/>
          <w:sz w:val="32"/>
          <w:szCs w:val="32"/>
        </w:rPr>
        <w:t>为冷却水</w:t>
      </w:r>
      <w:r>
        <w:rPr>
          <w:rFonts w:hint="eastAsia" w:ascii="宋体" w:hAnsi="宋体" w:eastAsia="方正仿宋简体"/>
          <w:sz w:val="32"/>
          <w:szCs w:val="32"/>
          <w:lang w:eastAsia="zh-CN"/>
        </w:rPr>
        <w:t>。冷却水</w:t>
      </w:r>
      <w:r>
        <w:rPr>
          <w:rFonts w:hint="eastAsia" w:ascii="宋体" w:hAnsi="宋体" w:eastAsia="方正仿宋简体"/>
          <w:sz w:val="32"/>
          <w:szCs w:val="32"/>
          <w:lang w:val="en-US" w:eastAsia="zh-CN"/>
        </w:rPr>
        <w:t>经</w:t>
      </w:r>
      <w:r>
        <w:rPr>
          <w:rFonts w:hint="eastAsia" w:ascii="宋体" w:hAnsi="宋体" w:eastAsia="方正仿宋简体"/>
          <w:sz w:val="32"/>
          <w:szCs w:val="32"/>
          <w:lang w:eastAsia="zh-CN"/>
        </w:rPr>
        <w:t>循环冷却水塔</w:t>
      </w:r>
      <w:r>
        <w:rPr>
          <w:rFonts w:hint="eastAsia" w:ascii="宋体" w:hAnsi="宋体" w:eastAsia="方正仿宋简体"/>
          <w:sz w:val="32"/>
          <w:szCs w:val="32"/>
          <w:lang w:val="en-US" w:eastAsia="zh-CN"/>
        </w:rPr>
        <w:t>收集冷却后</w:t>
      </w:r>
      <w:r>
        <w:rPr>
          <w:rFonts w:hint="eastAsia" w:ascii="宋体" w:hAnsi="宋体" w:eastAsia="方正仿宋简体"/>
          <w:sz w:val="32"/>
          <w:szCs w:val="32"/>
        </w:rPr>
        <w:t>循环使用</w:t>
      </w:r>
      <w:r>
        <w:rPr>
          <w:rFonts w:hint="eastAsia" w:ascii="宋体" w:hAnsi="宋体" w:eastAsia="方正仿宋简体"/>
          <w:sz w:val="32"/>
          <w:szCs w:val="32"/>
          <w:lang w:eastAsia="zh-CN"/>
        </w:rPr>
        <w:t>，</w:t>
      </w:r>
      <w:r>
        <w:rPr>
          <w:rFonts w:hint="eastAsia" w:ascii="宋体" w:hAnsi="宋体" w:eastAsia="方正仿宋简体"/>
          <w:sz w:val="32"/>
          <w:szCs w:val="32"/>
        </w:rPr>
        <w:t>不外排</w:t>
      </w:r>
      <w:r>
        <w:rPr>
          <w:rFonts w:hint="eastAsia" w:ascii="宋体" w:hAnsi="宋体" w:eastAsia="方正仿宋简体"/>
          <w:sz w:val="32"/>
          <w:szCs w:val="32"/>
          <w:lang w:eastAsia="zh-CN"/>
        </w:rPr>
        <w:t>；</w:t>
      </w:r>
      <w:r>
        <w:rPr>
          <w:rFonts w:hint="eastAsia" w:ascii="宋体" w:hAnsi="宋体" w:eastAsia="方正仿宋简体"/>
          <w:sz w:val="32"/>
          <w:szCs w:val="32"/>
          <w:lang w:val="en-US" w:eastAsia="zh-CN"/>
        </w:rPr>
        <w:t>该项目</w:t>
      </w:r>
      <w:r>
        <w:rPr>
          <w:rFonts w:hint="eastAsia" w:ascii="宋体" w:hAnsi="宋体" w:eastAsia="方正仿宋简体"/>
          <w:sz w:val="32"/>
          <w:szCs w:val="32"/>
          <w:lang w:eastAsia="zh-CN"/>
        </w:rPr>
        <w:t>不新增生活</w:t>
      </w:r>
      <w:r>
        <w:rPr>
          <w:rFonts w:hint="eastAsia" w:ascii="宋体" w:hAnsi="宋体" w:eastAsia="方正仿宋简体"/>
          <w:sz w:val="32"/>
          <w:szCs w:val="32"/>
          <w:lang w:val="en-US" w:eastAsia="zh-CN"/>
        </w:rPr>
        <w:t>废</w:t>
      </w:r>
      <w:r>
        <w:rPr>
          <w:rFonts w:hint="eastAsia" w:ascii="宋体" w:hAnsi="宋体" w:eastAsia="方正仿宋简体"/>
          <w:sz w:val="32"/>
          <w:szCs w:val="32"/>
          <w:lang w:eastAsia="zh-CN"/>
        </w:rPr>
        <w:t>水，</w:t>
      </w:r>
      <w:r>
        <w:rPr>
          <w:rFonts w:hint="eastAsia" w:ascii="宋体" w:hAnsi="宋体" w:eastAsia="方正仿宋简体"/>
          <w:sz w:val="32"/>
          <w:szCs w:val="32"/>
          <w:lang w:val="en-US" w:eastAsia="zh-CN"/>
        </w:rPr>
        <w:t>厂区已建成验收项目</w:t>
      </w:r>
      <w:r>
        <w:rPr>
          <w:rFonts w:hint="eastAsia" w:ascii="宋体" w:hAnsi="宋体" w:eastAsia="方正仿宋简体"/>
          <w:sz w:val="32"/>
          <w:szCs w:val="32"/>
          <w:lang w:eastAsia="zh-CN"/>
        </w:rPr>
        <w:t>生活废水经化粪池预处理后，污染物浓度满足阿拉尔工业园区污水处理厂接管标准和《污水综合排放标准》(GB8978-1996）表4中三级标准后，排入园区下水管网</w:t>
      </w:r>
      <w:r>
        <w:rPr>
          <w:rFonts w:hint="eastAsia" w:ascii="宋体" w:hAnsi="宋体" w:eastAsia="方正仿宋简体"/>
          <w:sz w:val="32"/>
          <w:szCs w:val="32"/>
        </w:rPr>
        <w:t>。</w:t>
      </w:r>
    </w:p>
    <w:p w14:paraId="0D80C82B">
      <w:pPr>
        <w:keepNext w:val="0"/>
        <w:keepLines w:val="0"/>
        <w:pageBreakBefore w:val="0"/>
        <w:kinsoku/>
        <w:wordWrap/>
        <w:overflowPunct/>
        <w:topLinePunct w:val="0"/>
        <w:autoSpaceDE/>
        <w:autoSpaceDN/>
        <w:bidi w:val="0"/>
        <w:adjustRightInd w:val="0"/>
        <w:snapToGrid w:val="0"/>
        <w:spacing w:line="580" w:lineRule="exact"/>
        <w:ind w:firstLine="640" w:firstLineChars="200"/>
        <w:textAlignment w:val="auto"/>
        <w:rPr>
          <w:rFonts w:ascii="宋体" w:hAnsi="宋体" w:eastAsia="方正仿宋简体"/>
          <w:sz w:val="32"/>
          <w:szCs w:val="32"/>
        </w:rPr>
      </w:pPr>
      <w:r>
        <w:rPr>
          <w:rFonts w:ascii="宋体" w:hAnsi="宋体" w:eastAsia="方正楷体简体"/>
          <w:kern w:val="0"/>
          <w:sz w:val="32"/>
          <w:szCs w:val="32"/>
        </w:rPr>
        <w:t>（四）严格落实噪声污染防治措施。</w:t>
      </w:r>
      <w:r>
        <w:rPr>
          <w:rFonts w:ascii="宋体" w:hAnsi="宋体" w:eastAsia="方正仿宋简体"/>
          <w:sz w:val="32"/>
          <w:szCs w:val="32"/>
        </w:rPr>
        <w:t>该项目运营期产生的噪声</w:t>
      </w:r>
      <w:r>
        <w:rPr>
          <w:rFonts w:hint="eastAsia" w:ascii="宋体" w:hAnsi="宋体" w:eastAsia="方正仿宋简体"/>
          <w:sz w:val="32"/>
          <w:szCs w:val="32"/>
          <w:lang w:val="en-US" w:eastAsia="zh-CN"/>
        </w:rPr>
        <w:t>主要为</w:t>
      </w:r>
      <w:r>
        <w:rPr>
          <w:rFonts w:hint="eastAsia" w:ascii="宋体" w:hAnsi="宋体" w:eastAsia="方正仿宋简体"/>
          <w:sz w:val="32"/>
          <w:szCs w:val="32"/>
        </w:rPr>
        <w:t>生产过程中，上料机、破碎机等设备运行产生的噪声</w:t>
      </w:r>
      <w:r>
        <w:rPr>
          <w:rFonts w:ascii="宋体" w:hAnsi="宋体" w:eastAsia="方正仿宋简体"/>
          <w:sz w:val="32"/>
          <w:szCs w:val="32"/>
        </w:rPr>
        <w:t>。</w:t>
      </w:r>
      <w:r>
        <w:rPr>
          <w:rFonts w:hint="eastAsia" w:ascii="宋体" w:hAnsi="宋体" w:eastAsia="方正仿宋简体"/>
          <w:sz w:val="32"/>
          <w:szCs w:val="32"/>
        </w:rPr>
        <w:t>通过选用低噪声设备，风机安装减震底座，进出口加装消声器，对高噪音设备减震、利用厂房墙体阻隔衰减，依托厂界绿化，确保噪声排放</w:t>
      </w:r>
      <w:r>
        <w:rPr>
          <w:rFonts w:ascii="宋体" w:hAnsi="宋体" w:eastAsia="方正仿宋简体"/>
          <w:sz w:val="32"/>
          <w:szCs w:val="32"/>
        </w:rPr>
        <w:t>满足</w:t>
      </w:r>
      <w:r>
        <w:rPr>
          <w:rFonts w:hint="eastAsia" w:ascii="宋体" w:hAnsi="宋体" w:eastAsia="方正仿宋简体"/>
          <w:sz w:val="32"/>
          <w:szCs w:val="32"/>
        </w:rPr>
        <w:t>《工业企业厂界环境噪声排放标准》（GB12348-</w:t>
      </w:r>
      <w:r>
        <w:rPr>
          <w:rFonts w:hint="eastAsia" w:ascii="宋体" w:hAnsi="宋体" w:eastAsia="方正仿宋简体"/>
          <w:sz w:val="32"/>
          <w:szCs w:val="32"/>
          <w:lang w:val="en-US" w:eastAsia="zh-CN"/>
        </w:rPr>
        <w:t xml:space="preserve"> </w:t>
      </w:r>
      <w:r>
        <w:rPr>
          <w:rFonts w:hint="eastAsia" w:ascii="宋体" w:hAnsi="宋体" w:eastAsia="方正仿宋简体"/>
          <w:sz w:val="32"/>
          <w:szCs w:val="32"/>
        </w:rPr>
        <w:t>2008）中3类区标准</w:t>
      </w:r>
      <w:r>
        <w:rPr>
          <w:rFonts w:ascii="宋体" w:hAnsi="宋体" w:eastAsia="方正仿宋简体"/>
          <w:sz w:val="32"/>
          <w:szCs w:val="32"/>
        </w:rPr>
        <w:t>。</w:t>
      </w:r>
    </w:p>
    <w:p w14:paraId="5656CA9E">
      <w:pPr>
        <w:keepNext w:val="0"/>
        <w:keepLines w:val="0"/>
        <w:pageBreakBefore w:val="0"/>
        <w:kinsoku/>
        <w:wordWrap/>
        <w:overflowPunct/>
        <w:topLinePunct w:val="0"/>
        <w:autoSpaceDE/>
        <w:autoSpaceDN/>
        <w:bidi w:val="0"/>
        <w:adjustRightInd w:val="0"/>
        <w:snapToGrid w:val="0"/>
        <w:spacing w:line="580" w:lineRule="exact"/>
        <w:ind w:firstLine="640" w:firstLineChars="200"/>
        <w:textAlignment w:val="auto"/>
        <w:rPr>
          <w:rFonts w:ascii="宋体" w:hAnsi="宋体" w:eastAsia="方正仿宋简体"/>
          <w:sz w:val="32"/>
          <w:szCs w:val="32"/>
        </w:rPr>
      </w:pPr>
      <w:r>
        <w:rPr>
          <w:rFonts w:ascii="宋体" w:hAnsi="宋体" w:eastAsia="方正楷体简体"/>
          <w:kern w:val="0"/>
          <w:sz w:val="32"/>
          <w:szCs w:val="32"/>
        </w:rPr>
        <w:t>（五）严格落实固体废物分类处置措施。</w:t>
      </w:r>
      <w:r>
        <w:rPr>
          <w:rFonts w:ascii="宋体" w:hAnsi="宋体" w:eastAsia="方正仿宋简体"/>
          <w:sz w:val="32"/>
          <w:szCs w:val="32"/>
        </w:rPr>
        <w:t>该项目运营期固废主要为</w:t>
      </w:r>
      <w:r>
        <w:rPr>
          <w:rFonts w:hint="eastAsia" w:ascii="宋体" w:hAnsi="宋体" w:eastAsia="方正仿宋简体"/>
          <w:sz w:val="32"/>
          <w:szCs w:val="32"/>
        </w:rPr>
        <w:t>废机油</w:t>
      </w:r>
      <w:r>
        <w:rPr>
          <w:rFonts w:hint="eastAsia" w:ascii="宋体" w:hAnsi="宋体" w:eastAsia="方正仿宋简体"/>
          <w:sz w:val="32"/>
          <w:szCs w:val="32"/>
          <w:lang w:eastAsia="zh-CN"/>
        </w:rPr>
        <w:t>、废润滑油、</w:t>
      </w:r>
      <w:r>
        <w:rPr>
          <w:rFonts w:hint="eastAsia" w:ascii="宋体" w:hAnsi="宋体" w:eastAsia="方正仿宋简体"/>
          <w:sz w:val="32"/>
          <w:szCs w:val="32"/>
        </w:rPr>
        <w:t>废机油包装桶</w:t>
      </w:r>
      <w:r>
        <w:rPr>
          <w:rFonts w:hint="eastAsia" w:ascii="宋体" w:hAnsi="宋体" w:eastAsia="方正仿宋简体"/>
          <w:sz w:val="32"/>
          <w:szCs w:val="32"/>
          <w:lang w:eastAsia="zh-CN"/>
        </w:rPr>
        <w:t>、废过滤棉</w:t>
      </w:r>
      <w:r>
        <w:rPr>
          <w:rFonts w:hint="eastAsia" w:ascii="宋体" w:hAnsi="宋体" w:eastAsia="方正仿宋简体"/>
          <w:sz w:val="32"/>
          <w:szCs w:val="32"/>
          <w:lang w:val="en-US" w:eastAsia="zh-CN"/>
        </w:rPr>
        <w:t>和废活性炭</w:t>
      </w:r>
      <w:r>
        <w:rPr>
          <w:rFonts w:hint="eastAsia" w:ascii="宋体" w:hAnsi="宋体" w:eastAsia="方正仿宋简体"/>
          <w:sz w:val="32"/>
          <w:szCs w:val="32"/>
        </w:rPr>
        <w:t>等危险废物；除尘器收尘、不合格产品等一般固体废物以及生活垃圾。废机油</w:t>
      </w:r>
      <w:r>
        <w:rPr>
          <w:rFonts w:hint="eastAsia" w:ascii="宋体" w:hAnsi="宋体" w:eastAsia="方正仿宋简体"/>
          <w:sz w:val="32"/>
          <w:szCs w:val="32"/>
          <w:lang w:eastAsia="zh-CN"/>
        </w:rPr>
        <w:t>、废润滑油、</w:t>
      </w:r>
      <w:r>
        <w:rPr>
          <w:rFonts w:hint="eastAsia" w:ascii="宋体" w:hAnsi="宋体" w:eastAsia="方正仿宋简体"/>
          <w:sz w:val="32"/>
          <w:szCs w:val="32"/>
        </w:rPr>
        <w:t>废机油包装桶</w:t>
      </w:r>
      <w:r>
        <w:rPr>
          <w:rFonts w:hint="eastAsia" w:ascii="宋体" w:hAnsi="宋体" w:eastAsia="方正仿宋简体"/>
          <w:sz w:val="32"/>
          <w:szCs w:val="32"/>
          <w:lang w:eastAsia="zh-CN"/>
        </w:rPr>
        <w:t>、</w:t>
      </w:r>
      <w:r>
        <w:rPr>
          <w:rFonts w:hint="eastAsia" w:ascii="宋体" w:hAnsi="宋体" w:eastAsia="方正仿宋简体"/>
          <w:sz w:val="32"/>
          <w:szCs w:val="32"/>
          <w:highlight w:val="none"/>
          <w:lang w:eastAsia="zh-CN"/>
        </w:rPr>
        <w:t>废过滤棉</w:t>
      </w:r>
      <w:r>
        <w:rPr>
          <w:rFonts w:hint="eastAsia" w:ascii="宋体" w:hAnsi="宋体" w:eastAsia="方正仿宋简体"/>
          <w:sz w:val="32"/>
          <w:szCs w:val="32"/>
          <w:lang w:val="en-US" w:eastAsia="zh-CN"/>
        </w:rPr>
        <w:t>和废活性炭</w:t>
      </w:r>
      <w:r>
        <w:rPr>
          <w:rFonts w:ascii="宋体" w:hAnsi="宋体" w:eastAsia="方正仿宋简体"/>
          <w:sz w:val="32"/>
          <w:szCs w:val="32"/>
        </w:rPr>
        <w:t>暂存于厂区危险废物暂存间内，定期委托有资质的单位处置，危险废物的收集、贮存、运输须符合《危险废物收集 贮存 运输技术规范》（HJ 2025-2012）及《危险废物贮存污染控制标准》（GB18597-2023）的相关要求</w:t>
      </w:r>
      <w:r>
        <w:rPr>
          <w:rFonts w:hint="eastAsia" w:ascii="宋体" w:hAnsi="宋体" w:eastAsia="方正仿宋简体"/>
          <w:sz w:val="32"/>
          <w:szCs w:val="32"/>
        </w:rPr>
        <w:t>；除尘器粉尘集中收集后回用于生产线；不合格产品收集后重新进行破碎后回用于生产线</w:t>
      </w:r>
      <w:r>
        <w:rPr>
          <w:rFonts w:hint="eastAsia" w:ascii="宋体" w:hAnsi="宋体" w:eastAsia="方正仿宋简体"/>
          <w:sz w:val="32"/>
          <w:szCs w:val="32"/>
          <w:lang w:eastAsia="zh-CN"/>
        </w:rPr>
        <w:t>；</w:t>
      </w:r>
      <w:r>
        <w:rPr>
          <w:rFonts w:hint="eastAsia" w:ascii="宋体" w:hAnsi="宋体" w:eastAsia="方正仿宋简体"/>
          <w:sz w:val="32"/>
          <w:szCs w:val="32"/>
        </w:rPr>
        <w:t>生活垃圾由园区环卫部门统一进行处置。</w:t>
      </w:r>
    </w:p>
    <w:p w14:paraId="42AD9D71">
      <w:pPr>
        <w:pStyle w:val="13"/>
        <w:keepNext w:val="0"/>
        <w:keepLines w:val="0"/>
        <w:pageBreakBefore w:val="0"/>
        <w:kinsoku/>
        <w:wordWrap/>
        <w:overflowPunct/>
        <w:topLinePunct w:val="0"/>
        <w:autoSpaceDE/>
        <w:autoSpaceDN/>
        <w:bidi w:val="0"/>
        <w:spacing w:after="0" w:line="580" w:lineRule="exact"/>
        <w:ind w:firstLine="640" w:firstLineChars="200"/>
        <w:textAlignment w:val="auto"/>
        <w:rPr>
          <w:rFonts w:hint="eastAsia" w:ascii="宋体" w:hAnsi="宋体" w:eastAsia="方正仿宋简体"/>
          <w:kern w:val="0"/>
          <w:sz w:val="32"/>
          <w:szCs w:val="32"/>
          <w:lang w:eastAsia="zh-CN"/>
        </w:rPr>
      </w:pPr>
      <w:r>
        <w:rPr>
          <w:rFonts w:ascii="宋体" w:hAnsi="宋体" w:eastAsia="方正楷体简体"/>
          <w:kern w:val="0"/>
          <w:sz w:val="32"/>
          <w:szCs w:val="32"/>
          <w:lang w:val="zh-CN"/>
        </w:rPr>
        <w:t>（</w:t>
      </w:r>
      <w:r>
        <w:rPr>
          <w:rFonts w:ascii="宋体" w:hAnsi="宋体" w:eastAsia="方正楷体简体"/>
          <w:kern w:val="0"/>
          <w:sz w:val="32"/>
          <w:szCs w:val="32"/>
        </w:rPr>
        <w:t>六</w:t>
      </w:r>
      <w:r>
        <w:rPr>
          <w:rFonts w:ascii="宋体" w:hAnsi="宋体" w:eastAsia="方正楷体简体"/>
          <w:kern w:val="0"/>
          <w:sz w:val="32"/>
          <w:szCs w:val="32"/>
          <w:lang w:val="zh-CN"/>
        </w:rPr>
        <w:t>）</w:t>
      </w:r>
      <w:r>
        <w:rPr>
          <w:rFonts w:ascii="宋体" w:hAnsi="宋体" w:eastAsia="方正楷体简体"/>
          <w:kern w:val="0"/>
          <w:sz w:val="32"/>
          <w:szCs w:val="32"/>
        </w:rPr>
        <w:t>严格落实地下水和土壤污染防治措施。</w:t>
      </w:r>
      <w:r>
        <w:rPr>
          <w:rFonts w:hint="eastAsia" w:ascii="宋体" w:hAnsi="宋体" w:eastAsia="方正仿宋简体"/>
          <w:sz w:val="32"/>
          <w:szCs w:val="32"/>
          <w:lang w:val="en-US" w:eastAsia="zh-CN"/>
        </w:rPr>
        <w:t>该项目</w:t>
      </w:r>
      <w:r>
        <w:rPr>
          <w:rFonts w:hint="eastAsia" w:ascii="宋体" w:hAnsi="宋体" w:eastAsia="方正仿宋简体"/>
          <w:sz w:val="32"/>
          <w:szCs w:val="32"/>
        </w:rPr>
        <w:t>厂区危废间现已建成，且通过验收，危废依托现有工程危废间，</w:t>
      </w:r>
      <w:r>
        <w:rPr>
          <w:rFonts w:hint="eastAsia" w:ascii="宋体" w:hAnsi="宋体" w:eastAsia="方正仿宋简体"/>
          <w:sz w:val="32"/>
          <w:szCs w:val="32"/>
          <w:lang w:val="en-US" w:eastAsia="zh-CN"/>
        </w:rPr>
        <w:t>项目新建2#、3#生产车间</w:t>
      </w:r>
      <w:r>
        <w:rPr>
          <w:rFonts w:hint="eastAsia" w:ascii="宋体" w:hAnsi="宋体" w:eastAsia="方正仿宋简体"/>
          <w:sz w:val="32"/>
          <w:szCs w:val="32"/>
        </w:rPr>
        <w:t>地下水污染防渗区域</w:t>
      </w:r>
      <w:r>
        <w:rPr>
          <w:rFonts w:hint="eastAsia" w:ascii="宋体" w:hAnsi="宋体" w:eastAsia="方正仿宋简体"/>
          <w:sz w:val="32"/>
          <w:szCs w:val="32"/>
          <w:lang w:val="en-US" w:eastAsia="zh-CN"/>
        </w:rPr>
        <w:t>划分为</w:t>
      </w:r>
      <w:r>
        <w:rPr>
          <w:rFonts w:hint="eastAsia" w:ascii="宋体" w:hAnsi="宋体" w:eastAsia="方正仿宋简体"/>
          <w:sz w:val="32"/>
          <w:szCs w:val="32"/>
        </w:rPr>
        <w:t>一般防渗区</w:t>
      </w:r>
      <w:r>
        <w:rPr>
          <w:rFonts w:hint="eastAsia" w:ascii="宋体" w:hAnsi="宋体" w:eastAsia="方正仿宋简体"/>
          <w:sz w:val="32"/>
          <w:szCs w:val="32"/>
          <w:lang w:eastAsia="zh-CN"/>
        </w:rPr>
        <w:t>，防渗技术要求为防渗层的防渗性能不低于1.5m厚、渗透系数不大于1.0×10</w:t>
      </w:r>
      <w:r>
        <w:rPr>
          <w:rFonts w:hint="eastAsia" w:ascii="宋体" w:hAnsi="宋体" w:eastAsia="方正仿宋简体"/>
          <w:sz w:val="32"/>
          <w:szCs w:val="32"/>
          <w:vertAlign w:val="superscript"/>
          <w:lang w:eastAsia="zh-CN"/>
        </w:rPr>
        <w:t>-7</w:t>
      </w:r>
      <w:r>
        <w:rPr>
          <w:rFonts w:hint="eastAsia" w:ascii="宋体" w:hAnsi="宋体" w:eastAsia="方正仿宋简体"/>
          <w:sz w:val="32"/>
          <w:szCs w:val="32"/>
          <w:lang w:eastAsia="zh-CN"/>
        </w:rPr>
        <w:t>cm/s黏土层的防渗性能。</w:t>
      </w:r>
    </w:p>
    <w:p w14:paraId="1A4AA876">
      <w:pPr>
        <w:pStyle w:val="4"/>
        <w:keepNext w:val="0"/>
        <w:keepLines w:val="0"/>
        <w:pageBreakBefore w:val="0"/>
        <w:kinsoku/>
        <w:wordWrap/>
        <w:overflowPunct/>
        <w:topLinePunct w:val="0"/>
        <w:autoSpaceDE/>
        <w:autoSpaceDN/>
        <w:bidi w:val="0"/>
        <w:adjustRightInd w:val="0"/>
        <w:snapToGrid w:val="0"/>
        <w:spacing w:line="580" w:lineRule="exact"/>
        <w:ind w:firstLine="640" w:firstLineChars="200"/>
        <w:textAlignment w:val="auto"/>
        <w:rPr>
          <w:rFonts w:ascii="宋体" w:hAnsi="宋体"/>
        </w:rPr>
      </w:pPr>
      <w:r>
        <w:rPr>
          <w:rFonts w:ascii="宋体" w:hAnsi="宋体" w:eastAsia="方正楷体简体"/>
          <w:kern w:val="0"/>
          <w:sz w:val="32"/>
          <w:szCs w:val="32"/>
        </w:rPr>
        <w:t>（七）加强项目环境风险防范。</w:t>
      </w:r>
      <w:r>
        <w:rPr>
          <w:rFonts w:ascii="宋体" w:hAnsi="宋体" w:eastAsia="方正仿宋简体"/>
          <w:sz w:val="32"/>
          <w:szCs w:val="32"/>
        </w:rPr>
        <w:t>建立严格的环境风险管理制度，认真落实报告表提出的各项风险防范措施；制定相关应急预案，编制《突发环境事件应急预案》报生态环境主管部门备案，确保不发生环境污染事故；做好和</w:t>
      </w:r>
      <w:r>
        <w:rPr>
          <w:rFonts w:hint="eastAsia" w:ascii="宋体" w:hAnsi="宋体" w:eastAsia="方正仿宋简体"/>
          <w:sz w:val="32"/>
          <w:szCs w:val="32"/>
          <w:lang w:eastAsia="zh-CN"/>
        </w:rPr>
        <w:t>阿拉尔市</w:t>
      </w:r>
      <w:r>
        <w:rPr>
          <w:rFonts w:ascii="宋体" w:hAnsi="宋体" w:eastAsia="方正仿宋简体"/>
          <w:sz w:val="32"/>
          <w:szCs w:val="32"/>
        </w:rPr>
        <w:t>环境应急预案的衔接，定期开展突发环境事件应急演练，及时对环境应急预案进行完善。</w:t>
      </w:r>
    </w:p>
    <w:p w14:paraId="507BE1AB">
      <w:pPr>
        <w:keepNext w:val="0"/>
        <w:keepLines w:val="0"/>
        <w:pageBreakBefore w:val="0"/>
        <w:kinsoku/>
        <w:wordWrap/>
        <w:overflowPunct/>
        <w:topLinePunct w:val="0"/>
        <w:autoSpaceDE/>
        <w:autoSpaceDN/>
        <w:bidi w:val="0"/>
        <w:spacing w:line="580" w:lineRule="exact"/>
        <w:ind w:firstLine="640" w:firstLineChars="200"/>
        <w:textAlignment w:val="auto"/>
        <w:rPr>
          <w:rFonts w:ascii="宋体" w:hAnsi="宋体" w:eastAsia="方正仿宋简体"/>
          <w:kern w:val="0"/>
          <w:sz w:val="32"/>
          <w:szCs w:val="32"/>
        </w:rPr>
      </w:pPr>
      <w:r>
        <w:rPr>
          <w:rFonts w:hint="eastAsia" w:ascii="方正黑体简体" w:hAnsi="方正黑体简体" w:eastAsia="方正黑体简体" w:cs="方正黑体简体"/>
          <w:sz w:val="32"/>
          <w:szCs w:val="32"/>
          <w:lang w:val="zh-CN"/>
        </w:rPr>
        <w:t>四</w:t>
      </w:r>
      <w:r>
        <w:rPr>
          <w:rFonts w:ascii="宋体" w:hAnsi="宋体" w:eastAsia="方正仿宋简体"/>
          <w:kern w:val="0"/>
          <w:sz w:val="32"/>
          <w:szCs w:val="32"/>
          <w:lang w:val="zh-CN"/>
        </w:rPr>
        <w:t>、</w:t>
      </w:r>
      <w:r>
        <w:rPr>
          <w:rFonts w:ascii="宋体" w:hAnsi="宋体" w:eastAsia="方正仿宋简体"/>
          <w:kern w:val="0"/>
          <w:sz w:val="32"/>
          <w:szCs w:val="32"/>
        </w:rPr>
        <w:t>项目建设必须严格执行配套的环境保护设施与主体工程同时设计、同时施工、同时投产使用的环境保护“三同时”制度。施工招标文件和施工合同招标文件中应明确环保条款和责任，项目竣工后，须按规定程序实施竣工环境保护验收。</w:t>
      </w:r>
    </w:p>
    <w:p w14:paraId="5E28C286">
      <w:pPr>
        <w:pStyle w:val="15"/>
        <w:keepNext w:val="0"/>
        <w:keepLines w:val="0"/>
        <w:pageBreakBefore w:val="0"/>
        <w:kinsoku/>
        <w:wordWrap/>
        <w:overflowPunct/>
        <w:topLinePunct w:val="0"/>
        <w:autoSpaceDE/>
        <w:autoSpaceDN/>
        <w:bidi w:val="0"/>
        <w:spacing w:after="0" w:line="580" w:lineRule="exact"/>
        <w:ind w:left="0" w:leftChars="0" w:firstLine="640"/>
        <w:textAlignment w:val="auto"/>
        <w:rPr>
          <w:rFonts w:ascii="宋体" w:hAnsi="宋体" w:eastAsia="方正仿宋简体"/>
          <w:kern w:val="0"/>
          <w:sz w:val="32"/>
          <w:szCs w:val="32"/>
        </w:rPr>
      </w:pPr>
      <w:r>
        <w:rPr>
          <w:rFonts w:hint="eastAsia" w:ascii="方正黑体简体" w:hAnsi="方正黑体简体" w:eastAsia="方正黑体简体" w:cs="方正黑体简体"/>
          <w:kern w:val="2"/>
          <w:sz w:val="32"/>
          <w:szCs w:val="32"/>
          <w:lang w:val="zh-CN" w:eastAsia="zh-CN" w:bidi="ar-SA"/>
        </w:rPr>
        <w:t>五</w:t>
      </w:r>
      <w:r>
        <w:rPr>
          <w:rFonts w:ascii="宋体" w:hAnsi="宋体" w:eastAsia="方正仿宋简体"/>
          <w:kern w:val="0"/>
          <w:sz w:val="32"/>
          <w:szCs w:val="32"/>
          <w:lang w:val="zh-CN"/>
        </w:rPr>
        <w:t>、</w:t>
      </w:r>
      <w:r>
        <w:rPr>
          <w:rFonts w:ascii="宋体" w:hAnsi="宋体" w:eastAsia="方正仿宋简体"/>
          <w:kern w:val="0"/>
          <w:sz w:val="32"/>
          <w:szCs w:val="32"/>
        </w:rPr>
        <w:t>根据《中华人民共和国环境影响评价法》等相关环保法律法规的规定，若项目性质、规模、地点、采用的防治污染、防止生态破坏的措施等发生重大变化的，应依法重新报批环评文件。自批准之日起超过5年方决定该项目开工建设的，其环评文件应当报我局重新审核。</w:t>
      </w:r>
    </w:p>
    <w:p w14:paraId="4AB02DF3">
      <w:pPr>
        <w:pStyle w:val="15"/>
        <w:keepNext w:val="0"/>
        <w:keepLines w:val="0"/>
        <w:pageBreakBefore w:val="0"/>
        <w:kinsoku/>
        <w:wordWrap/>
        <w:overflowPunct/>
        <w:topLinePunct w:val="0"/>
        <w:autoSpaceDE/>
        <w:autoSpaceDN/>
        <w:bidi w:val="0"/>
        <w:spacing w:after="0" w:line="580" w:lineRule="exact"/>
        <w:ind w:left="0" w:leftChars="0" w:firstLine="640"/>
        <w:textAlignment w:val="auto"/>
        <w:rPr>
          <w:rFonts w:ascii="宋体" w:hAnsi="宋体" w:eastAsia="方正仿宋简体"/>
          <w:kern w:val="0"/>
          <w:sz w:val="32"/>
          <w:szCs w:val="32"/>
        </w:rPr>
      </w:pPr>
      <w:r>
        <w:rPr>
          <w:rFonts w:hint="eastAsia" w:ascii="方正黑体简体" w:hAnsi="方正黑体简体" w:eastAsia="方正黑体简体" w:cs="方正黑体简体"/>
          <w:kern w:val="2"/>
          <w:sz w:val="32"/>
          <w:szCs w:val="32"/>
          <w:lang w:val="zh-CN" w:eastAsia="zh-CN" w:bidi="ar-SA"/>
        </w:rPr>
        <w:t>六</w:t>
      </w:r>
      <w:r>
        <w:rPr>
          <w:rFonts w:ascii="宋体" w:hAnsi="宋体" w:eastAsia="方正仿宋简体"/>
          <w:kern w:val="0"/>
          <w:sz w:val="32"/>
          <w:szCs w:val="32"/>
          <w:lang w:val="zh-CN"/>
        </w:rPr>
        <w:t>、</w:t>
      </w:r>
      <w:r>
        <w:rPr>
          <w:rFonts w:ascii="宋体" w:hAnsi="宋体" w:eastAsia="方正仿宋简体"/>
          <w:kern w:val="0"/>
          <w:sz w:val="32"/>
          <w:szCs w:val="32"/>
        </w:rPr>
        <w:t>在启动生产设施或者在实际排污之前，按照经批准的环境影响评价文件认真梳理并确认各项环境保护措施落实后，依法申领或变更排污许可，按照排污许可要求制定自行监测制度。</w:t>
      </w:r>
    </w:p>
    <w:p w14:paraId="086916E4">
      <w:pPr>
        <w:pStyle w:val="15"/>
        <w:keepNext w:val="0"/>
        <w:keepLines w:val="0"/>
        <w:pageBreakBefore w:val="0"/>
        <w:kinsoku/>
        <w:wordWrap/>
        <w:overflowPunct/>
        <w:topLinePunct w:val="0"/>
        <w:autoSpaceDE/>
        <w:autoSpaceDN/>
        <w:bidi w:val="0"/>
        <w:spacing w:after="0" w:line="580" w:lineRule="exact"/>
        <w:ind w:left="0" w:leftChars="0" w:firstLine="640"/>
        <w:textAlignment w:val="auto"/>
        <w:rPr>
          <w:rFonts w:ascii="宋体" w:hAnsi="宋体" w:eastAsia="方正仿宋简体"/>
          <w:kern w:val="0"/>
          <w:sz w:val="32"/>
          <w:szCs w:val="32"/>
        </w:rPr>
      </w:pPr>
      <w:r>
        <w:rPr>
          <w:rFonts w:hint="eastAsia" w:ascii="方正黑体简体" w:hAnsi="方正黑体简体" w:eastAsia="方正黑体简体" w:cs="方正黑体简体"/>
          <w:kern w:val="2"/>
          <w:sz w:val="32"/>
          <w:szCs w:val="32"/>
          <w:lang w:val="zh-CN" w:eastAsia="zh-CN" w:bidi="ar-SA"/>
        </w:rPr>
        <w:t>七</w:t>
      </w:r>
      <w:r>
        <w:rPr>
          <w:rFonts w:ascii="宋体" w:hAnsi="宋体" w:eastAsia="方正仿宋简体"/>
          <w:kern w:val="0"/>
          <w:sz w:val="32"/>
          <w:szCs w:val="32"/>
          <w:lang w:val="zh-CN"/>
        </w:rPr>
        <w:t>、</w:t>
      </w:r>
      <w:r>
        <w:rPr>
          <w:rFonts w:hint="eastAsia" w:ascii="宋体" w:hAnsi="宋体" w:eastAsia="方正仿宋简体"/>
          <w:kern w:val="0"/>
          <w:sz w:val="32"/>
          <w:szCs w:val="32"/>
        </w:rPr>
        <w:t>阿拉尔</w:t>
      </w:r>
      <w:r>
        <w:rPr>
          <w:rFonts w:hint="eastAsia" w:ascii="宋体" w:hAnsi="宋体" w:eastAsia="方正仿宋简体"/>
          <w:kern w:val="0"/>
          <w:sz w:val="32"/>
          <w:szCs w:val="32"/>
          <w:lang w:val="zh-CN"/>
        </w:rPr>
        <w:t>经济技术开发区按照《经济技术开发区管理条例》</w:t>
      </w:r>
      <w:r>
        <w:rPr>
          <w:rFonts w:ascii="宋体" w:hAnsi="宋体" w:eastAsia="方正仿宋简体"/>
          <w:kern w:val="0"/>
          <w:sz w:val="32"/>
          <w:szCs w:val="32"/>
          <w:lang w:val="zh-CN"/>
        </w:rPr>
        <w:t>，做好该项目环境保护管理工作，师市生态环境保护综合行政执法支队做好该项目的抽查日常监督管理工作</w:t>
      </w:r>
      <w:r>
        <w:rPr>
          <w:rFonts w:ascii="宋体" w:hAnsi="宋体" w:eastAsia="方正仿宋简体"/>
          <w:kern w:val="0"/>
          <w:sz w:val="32"/>
          <w:szCs w:val="32"/>
        </w:rPr>
        <w:t>。</w:t>
      </w:r>
    </w:p>
    <w:p w14:paraId="5C198316">
      <w:pPr>
        <w:pStyle w:val="15"/>
        <w:keepNext w:val="0"/>
        <w:keepLines w:val="0"/>
        <w:pageBreakBefore w:val="0"/>
        <w:kinsoku/>
        <w:wordWrap/>
        <w:overflowPunct/>
        <w:topLinePunct w:val="0"/>
        <w:autoSpaceDE/>
        <w:autoSpaceDN/>
        <w:bidi w:val="0"/>
        <w:spacing w:after="0" w:line="580" w:lineRule="exact"/>
        <w:ind w:left="0" w:leftChars="0" w:firstLine="640"/>
        <w:textAlignment w:val="auto"/>
        <w:rPr>
          <w:rFonts w:ascii="宋体" w:hAnsi="宋体" w:eastAsia="方正仿宋简体"/>
          <w:kern w:val="0"/>
          <w:sz w:val="30"/>
          <w:szCs w:val="30"/>
        </w:rPr>
      </w:pPr>
      <w:r>
        <w:rPr>
          <w:rFonts w:ascii="宋体" w:hAnsi="宋体" w:eastAsia="方正仿宋简体"/>
          <w:kern w:val="0"/>
          <w:sz w:val="32"/>
          <w:szCs w:val="32"/>
        </w:rPr>
        <w:t>如你单位对本审批决定有不同意见，可在接到本决定书之日起六十日内向</w:t>
      </w:r>
      <w:r>
        <w:rPr>
          <w:rFonts w:ascii="宋体" w:hAnsi="宋体" w:eastAsia="方正仿宋简体"/>
          <w:kern w:val="0"/>
          <w:sz w:val="30"/>
          <w:szCs w:val="30"/>
        </w:rPr>
        <w:t>阿拉尔市人民政府申请行政复议，也可在六个月内依法向阿拉尔垦区人民法院起诉。</w:t>
      </w:r>
    </w:p>
    <w:p w14:paraId="43BF0B24">
      <w:pPr>
        <w:keepNext w:val="0"/>
        <w:keepLines w:val="0"/>
        <w:pageBreakBefore w:val="0"/>
        <w:widowControl/>
        <w:kinsoku/>
        <w:wordWrap/>
        <w:overflowPunct/>
        <w:topLinePunct w:val="0"/>
        <w:autoSpaceDE/>
        <w:autoSpaceDN/>
        <w:bidi w:val="0"/>
        <w:spacing w:line="580" w:lineRule="exact"/>
        <w:textAlignment w:val="auto"/>
        <w:rPr>
          <w:rFonts w:ascii="宋体" w:hAnsi="宋体" w:eastAsia="方正仿宋简体"/>
          <w:kern w:val="0"/>
          <w:sz w:val="32"/>
          <w:szCs w:val="32"/>
        </w:rPr>
      </w:pPr>
    </w:p>
    <w:p w14:paraId="5CEFEE1E">
      <w:pPr>
        <w:keepNext w:val="0"/>
        <w:keepLines w:val="0"/>
        <w:pageBreakBefore w:val="0"/>
        <w:widowControl/>
        <w:kinsoku/>
        <w:wordWrap/>
        <w:overflowPunct/>
        <w:topLinePunct w:val="0"/>
        <w:autoSpaceDE/>
        <w:autoSpaceDN/>
        <w:bidi w:val="0"/>
        <w:spacing w:line="580" w:lineRule="exact"/>
        <w:textAlignment w:val="auto"/>
        <w:rPr>
          <w:rFonts w:ascii="宋体" w:hAnsi="宋体" w:eastAsia="方正仿宋简体"/>
          <w:kern w:val="0"/>
          <w:sz w:val="32"/>
          <w:szCs w:val="32"/>
        </w:rPr>
      </w:pPr>
    </w:p>
    <w:p w14:paraId="10685387">
      <w:pPr>
        <w:keepNext w:val="0"/>
        <w:keepLines w:val="0"/>
        <w:pageBreakBefore w:val="0"/>
        <w:widowControl/>
        <w:kinsoku/>
        <w:wordWrap/>
        <w:overflowPunct/>
        <w:topLinePunct w:val="0"/>
        <w:autoSpaceDE/>
        <w:autoSpaceDN/>
        <w:bidi w:val="0"/>
        <w:spacing w:line="580" w:lineRule="exact"/>
        <w:ind w:firstLine="4800" w:firstLineChars="1500"/>
        <w:textAlignment w:val="auto"/>
        <w:rPr>
          <w:rFonts w:ascii="宋体" w:hAnsi="宋体" w:eastAsia="方正仿宋简体"/>
          <w:kern w:val="0"/>
          <w:sz w:val="32"/>
          <w:szCs w:val="32"/>
        </w:rPr>
      </w:pPr>
      <w:r>
        <w:rPr>
          <w:rFonts w:ascii="宋体" w:hAnsi="宋体" w:eastAsia="方正仿宋简体"/>
          <w:kern w:val="0"/>
          <w:sz w:val="32"/>
          <w:szCs w:val="32"/>
        </w:rPr>
        <w:t>第一师阿拉尔市生态环境局</w:t>
      </w:r>
    </w:p>
    <w:p w14:paraId="2282339C">
      <w:pPr>
        <w:keepNext w:val="0"/>
        <w:keepLines w:val="0"/>
        <w:pageBreakBefore w:val="0"/>
        <w:widowControl/>
        <w:kinsoku/>
        <w:wordWrap/>
        <w:overflowPunct/>
        <w:topLinePunct w:val="0"/>
        <w:autoSpaceDE/>
        <w:autoSpaceDN/>
        <w:bidi w:val="0"/>
        <w:spacing w:line="580" w:lineRule="exact"/>
        <w:ind w:firstLine="5600" w:firstLineChars="1750"/>
        <w:textAlignment w:val="auto"/>
        <w:rPr>
          <w:rFonts w:ascii="宋体" w:hAnsi="宋体" w:eastAsia="方正仿宋简体"/>
          <w:kern w:val="0"/>
          <w:sz w:val="32"/>
          <w:szCs w:val="32"/>
        </w:rPr>
      </w:pPr>
      <w:r>
        <w:rPr>
          <w:rFonts w:ascii="宋体" w:hAnsi="宋体" w:eastAsia="方正仿宋简体"/>
          <w:kern w:val="0"/>
          <w:sz w:val="32"/>
          <w:szCs w:val="32"/>
        </w:rPr>
        <w:t>2025年</w:t>
      </w:r>
      <w:r>
        <w:rPr>
          <w:rFonts w:hint="eastAsia" w:ascii="宋体" w:hAnsi="宋体" w:eastAsia="方正仿宋简体"/>
          <w:kern w:val="0"/>
          <w:sz w:val="32"/>
          <w:szCs w:val="32"/>
          <w:lang w:val="en-US" w:eastAsia="zh-CN"/>
        </w:rPr>
        <w:t>5</w:t>
      </w:r>
      <w:r>
        <w:rPr>
          <w:rFonts w:ascii="宋体" w:hAnsi="宋体" w:eastAsia="方正仿宋简体"/>
          <w:kern w:val="0"/>
          <w:sz w:val="32"/>
          <w:szCs w:val="32"/>
        </w:rPr>
        <w:t>月</w:t>
      </w:r>
      <w:r>
        <w:rPr>
          <w:rFonts w:hint="eastAsia" w:ascii="宋体" w:hAnsi="宋体" w:eastAsia="方正仿宋简体"/>
          <w:kern w:val="0"/>
          <w:sz w:val="32"/>
          <w:szCs w:val="32"/>
          <w:lang w:val="en-US" w:eastAsia="zh-CN"/>
        </w:rPr>
        <w:t>15</w:t>
      </w:r>
      <w:r>
        <w:rPr>
          <w:rFonts w:ascii="宋体" w:hAnsi="宋体" w:eastAsia="方正仿宋简体"/>
          <w:kern w:val="0"/>
          <w:sz w:val="32"/>
          <w:szCs w:val="32"/>
        </w:rPr>
        <w:t>日</w:t>
      </w:r>
    </w:p>
    <w:p w14:paraId="0BFF815D">
      <w:pPr>
        <w:keepNext w:val="0"/>
        <w:keepLines w:val="0"/>
        <w:pageBreakBefore w:val="0"/>
        <w:widowControl/>
        <w:kinsoku/>
        <w:wordWrap/>
        <w:overflowPunct/>
        <w:topLinePunct w:val="0"/>
        <w:autoSpaceDE/>
        <w:autoSpaceDN/>
        <w:bidi w:val="0"/>
        <w:spacing w:line="580" w:lineRule="exact"/>
        <w:ind w:firstLine="5600" w:firstLineChars="1750"/>
        <w:textAlignment w:val="auto"/>
        <w:rPr>
          <w:rFonts w:ascii="宋体" w:hAnsi="宋体" w:eastAsia="方正仿宋简体"/>
          <w:kern w:val="0"/>
          <w:sz w:val="32"/>
          <w:szCs w:val="32"/>
        </w:rPr>
      </w:pPr>
    </w:p>
    <w:p w14:paraId="45DC62F7">
      <w:pPr>
        <w:keepNext w:val="0"/>
        <w:keepLines w:val="0"/>
        <w:pageBreakBefore w:val="0"/>
        <w:widowControl/>
        <w:kinsoku/>
        <w:wordWrap/>
        <w:overflowPunct/>
        <w:autoSpaceDE/>
        <w:autoSpaceDN/>
        <w:bidi w:val="0"/>
        <w:spacing w:line="560" w:lineRule="exact"/>
        <w:ind w:firstLine="5600" w:firstLineChars="1750"/>
        <w:textAlignment w:val="auto"/>
        <w:rPr>
          <w:rFonts w:ascii="宋体" w:hAnsi="宋体" w:eastAsia="方正仿宋简体"/>
          <w:kern w:val="0"/>
          <w:sz w:val="32"/>
          <w:szCs w:val="32"/>
        </w:rPr>
      </w:pPr>
    </w:p>
    <w:p w14:paraId="0F5B5A6B">
      <w:pPr>
        <w:keepNext w:val="0"/>
        <w:keepLines w:val="0"/>
        <w:pageBreakBefore w:val="0"/>
        <w:widowControl/>
        <w:kinsoku/>
        <w:wordWrap/>
        <w:overflowPunct/>
        <w:autoSpaceDE/>
        <w:autoSpaceDN/>
        <w:bidi w:val="0"/>
        <w:spacing w:line="560" w:lineRule="exact"/>
        <w:ind w:firstLine="5600" w:firstLineChars="1750"/>
        <w:textAlignment w:val="auto"/>
        <w:rPr>
          <w:rFonts w:ascii="宋体" w:hAnsi="宋体" w:eastAsia="方正仿宋简体"/>
          <w:kern w:val="0"/>
          <w:sz w:val="32"/>
          <w:szCs w:val="32"/>
        </w:rPr>
      </w:pPr>
    </w:p>
    <w:p w14:paraId="02FAC128">
      <w:pPr>
        <w:keepNext w:val="0"/>
        <w:keepLines w:val="0"/>
        <w:pageBreakBefore w:val="0"/>
        <w:widowControl/>
        <w:kinsoku/>
        <w:wordWrap/>
        <w:overflowPunct/>
        <w:autoSpaceDE/>
        <w:autoSpaceDN/>
        <w:bidi w:val="0"/>
        <w:spacing w:line="560" w:lineRule="exact"/>
        <w:ind w:firstLine="5600" w:firstLineChars="1750"/>
        <w:textAlignment w:val="auto"/>
        <w:rPr>
          <w:rFonts w:ascii="宋体" w:hAnsi="宋体" w:eastAsia="方正仿宋简体"/>
          <w:kern w:val="0"/>
          <w:sz w:val="32"/>
          <w:szCs w:val="32"/>
        </w:rPr>
      </w:pPr>
    </w:p>
    <w:p w14:paraId="3EB268F9">
      <w:pPr>
        <w:keepNext w:val="0"/>
        <w:keepLines w:val="0"/>
        <w:pageBreakBefore w:val="0"/>
        <w:widowControl/>
        <w:kinsoku/>
        <w:wordWrap/>
        <w:overflowPunct/>
        <w:autoSpaceDE/>
        <w:autoSpaceDN/>
        <w:bidi w:val="0"/>
        <w:spacing w:line="560" w:lineRule="exact"/>
        <w:ind w:firstLine="5600" w:firstLineChars="1750"/>
        <w:textAlignment w:val="auto"/>
        <w:rPr>
          <w:rFonts w:ascii="宋体" w:hAnsi="宋体" w:eastAsia="方正仿宋简体"/>
          <w:kern w:val="0"/>
          <w:sz w:val="32"/>
          <w:szCs w:val="32"/>
        </w:rPr>
      </w:pPr>
    </w:p>
    <w:p w14:paraId="41B0F931">
      <w:pPr>
        <w:keepNext w:val="0"/>
        <w:keepLines w:val="0"/>
        <w:pageBreakBefore w:val="0"/>
        <w:widowControl/>
        <w:kinsoku/>
        <w:wordWrap/>
        <w:overflowPunct/>
        <w:autoSpaceDE/>
        <w:autoSpaceDN/>
        <w:bidi w:val="0"/>
        <w:spacing w:line="560" w:lineRule="exact"/>
        <w:ind w:firstLine="5600" w:firstLineChars="1750"/>
        <w:textAlignment w:val="auto"/>
        <w:rPr>
          <w:rFonts w:ascii="宋体" w:hAnsi="宋体" w:eastAsia="方正仿宋简体"/>
          <w:kern w:val="0"/>
          <w:sz w:val="32"/>
          <w:szCs w:val="32"/>
        </w:rPr>
      </w:pPr>
    </w:p>
    <w:p w14:paraId="6976D51E">
      <w:pPr>
        <w:keepNext w:val="0"/>
        <w:keepLines w:val="0"/>
        <w:pageBreakBefore w:val="0"/>
        <w:widowControl/>
        <w:kinsoku/>
        <w:wordWrap/>
        <w:overflowPunct/>
        <w:autoSpaceDE/>
        <w:autoSpaceDN/>
        <w:bidi w:val="0"/>
        <w:spacing w:line="560" w:lineRule="exact"/>
        <w:ind w:firstLine="5600" w:firstLineChars="1750"/>
        <w:textAlignment w:val="auto"/>
        <w:rPr>
          <w:rFonts w:ascii="宋体" w:hAnsi="宋体" w:eastAsia="方正仿宋简体"/>
          <w:kern w:val="0"/>
          <w:sz w:val="32"/>
          <w:szCs w:val="32"/>
        </w:rPr>
      </w:pPr>
    </w:p>
    <w:p w14:paraId="344CE1FF">
      <w:pPr>
        <w:keepNext w:val="0"/>
        <w:keepLines w:val="0"/>
        <w:pageBreakBefore w:val="0"/>
        <w:widowControl/>
        <w:kinsoku/>
        <w:wordWrap/>
        <w:overflowPunct/>
        <w:autoSpaceDE/>
        <w:autoSpaceDN/>
        <w:bidi w:val="0"/>
        <w:spacing w:line="560" w:lineRule="exact"/>
        <w:ind w:firstLine="5600" w:firstLineChars="1750"/>
        <w:textAlignment w:val="auto"/>
        <w:rPr>
          <w:rFonts w:ascii="宋体" w:hAnsi="宋体" w:eastAsia="方正仿宋简体"/>
          <w:kern w:val="0"/>
          <w:sz w:val="32"/>
          <w:szCs w:val="32"/>
        </w:rPr>
      </w:pPr>
    </w:p>
    <w:p w14:paraId="64411FAA">
      <w:pPr>
        <w:keepNext w:val="0"/>
        <w:keepLines w:val="0"/>
        <w:pageBreakBefore w:val="0"/>
        <w:widowControl/>
        <w:kinsoku/>
        <w:wordWrap/>
        <w:overflowPunct/>
        <w:autoSpaceDE/>
        <w:autoSpaceDN/>
        <w:bidi w:val="0"/>
        <w:spacing w:line="560" w:lineRule="exact"/>
        <w:ind w:firstLine="5600" w:firstLineChars="1750"/>
        <w:textAlignment w:val="auto"/>
        <w:rPr>
          <w:rFonts w:ascii="宋体" w:hAnsi="宋体" w:eastAsia="方正仿宋简体"/>
          <w:kern w:val="0"/>
          <w:sz w:val="32"/>
          <w:szCs w:val="32"/>
        </w:rPr>
      </w:pPr>
    </w:p>
    <w:p w14:paraId="577578B1">
      <w:pPr>
        <w:keepNext w:val="0"/>
        <w:keepLines w:val="0"/>
        <w:pageBreakBefore w:val="0"/>
        <w:widowControl/>
        <w:kinsoku/>
        <w:wordWrap/>
        <w:overflowPunct/>
        <w:autoSpaceDE/>
        <w:autoSpaceDN/>
        <w:bidi w:val="0"/>
        <w:spacing w:line="560" w:lineRule="exact"/>
        <w:textAlignment w:val="auto"/>
        <w:rPr>
          <w:rFonts w:ascii="宋体" w:hAnsi="宋体" w:eastAsia="方正仿宋简体"/>
          <w:kern w:val="0"/>
          <w:sz w:val="32"/>
          <w:szCs w:val="32"/>
        </w:rPr>
      </w:pPr>
    </w:p>
    <w:p w14:paraId="7D118EB4">
      <w:pPr>
        <w:keepNext w:val="0"/>
        <w:keepLines w:val="0"/>
        <w:pageBreakBefore w:val="0"/>
        <w:widowControl/>
        <w:kinsoku/>
        <w:wordWrap/>
        <w:overflowPunct/>
        <w:autoSpaceDE/>
        <w:autoSpaceDN/>
        <w:bidi w:val="0"/>
        <w:spacing w:line="560" w:lineRule="exact"/>
        <w:ind w:firstLine="5600" w:firstLineChars="1750"/>
        <w:textAlignment w:val="auto"/>
        <w:rPr>
          <w:rFonts w:ascii="宋体" w:hAnsi="宋体" w:eastAsia="方正仿宋简体"/>
          <w:kern w:val="0"/>
          <w:sz w:val="32"/>
          <w:szCs w:val="32"/>
        </w:rPr>
      </w:pPr>
    </w:p>
    <w:p w14:paraId="561557EA">
      <w:pPr>
        <w:keepNext w:val="0"/>
        <w:keepLines w:val="0"/>
        <w:pageBreakBefore w:val="0"/>
        <w:widowControl/>
        <w:kinsoku/>
        <w:wordWrap/>
        <w:overflowPunct/>
        <w:autoSpaceDE/>
        <w:autoSpaceDN/>
        <w:bidi w:val="0"/>
        <w:spacing w:line="560" w:lineRule="exact"/>
        <w:textAlignment w:val="auto"/>
        <w:rPr>
          <w:rFonts w:ascii="宋体" w:hAnsi="宋体" w:eastAsia="方正仿宋简体"/>
          <w:kern w:val="0"/>
          <w:sz w:val="32"/>
          <w:szCs w:val="32"/>
        </w:rPr>
      </w:pPr>
    </w:p>
    <w:p w14:paraId="1EF4A2E7">
      <w:pPr>
        <w:keepNext w:val="0"/>
        <w:keepLines w:val="0"/>
        <w:pageBreakBefore w:val="0"/>
        <w:kinsoku/>
        <w:wordWrap/>
        <w:overflowPunct/>
        <w:topLinePunct/>
        <w:autoSpaceDE/>
        <w:autoSpaceDN/>
        <w:bidi w:val="0"/>
        <w:adjustRightInd w:val="0"/>
        <w:snapToGrid w:val="0"/>
        <w:spacing w:line="560" w:lineRule="exact"/>
        <w:ind w:left="448" w:hanging="448" w:hangingChars="200"/>
        <w:textAlignment w:val="auto"/>
        <w:rPr>
          <w:rFonts w:ascii="宋体" w:hAnsi="宋体" w:eastAsia="方正仿宋简体"/>
          <w:color w:val="000000"/>
          <w:spacing w:val="-28"/>
          <w:sz w:val="28"/>
          <w:szCs w:val="28"/>
        </w:rPr>
      </w:pPr>
      <w:r>
        <w:rPr>
          <w:rFonts w:ascii="宋体" w:hAnsi="宋体" w:eastAsia="方正仿宋简体"/>
          <w:color w:val="000000"/>
          <w:spacing w:val="-28"/>
          <w:sz w:val="28"/>
          <w:szCs w:val="28"/>
        </w:rPr>
        <mc:AlternateContent>
          <mc:Choice Requires="wps">
            <w:drawing>
              <wp:anchor distT="0" distB="0" distL="114300" distR="114300" simplePos="0" relativeHeight="251659264" behindDoc="0" locked="0" layoutInCell="1" allowOverlap="1">
                <wp:simplePos x="0" y="0"/>
                <wp:positionH relativeFrom="column">
                  <wp:posOffset>-105410</wp:posOffset>
                </wp:positionH>
                <wp:positionV relativeFrom="paragraph">
                  <wp:posOffset>67310</wp:posOffset>
                </wp:positionV>
                <wp:extent cx="5802630" cy="0"/>
                <wp:effectExtent l="0" t="9525" r="7620" b="9525"/>
                <wp:wrapNone/>
                <wp:docPr id="6" name="直接连接符 6"/>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3pt;margin-top:5.3pt;height:0pt;width:456.9pt;z-index:251659264;mso-width-relative:page;mso-height-relative:page;" filled="f" stroked="t" coordsize="21600,21600" o:gfxdata="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cCoI9NYAAAAJAQAADwAAAAAAAAABACAAAAAiAAAAZHJzL2Rvd25yZXYueG1sUEsBAhQAFAAA&#10;AAgAh07iQF5pMUfxAQAA5wMAAA4AAAAAAAAAAQAgAAAAJQEAAGRycy9lMm9Eb2MueG1sUEsFBgAA&#10;AAAGAAYAWQEAAIgFAAAAAA==&#10;">
                <v:fill on="f" focussize="0,0"/>
                <v:stroke weight="1.5pt" color="#000000" joinstyle="round"/>
                <v:imagedata o:title=""/>
                <o:lock v:ext="edit" aspectratio="f"/>
              </v:line>
            </w:pict>
          </mc:Fallback>
        </mc:AlternateContent>
      </w:r>
      <w:r>
        <w:rPr>
          <w:rFonts w:ascii="宋体" w:hAnsi="宋体" w:eastAsia="方正仿宋简体"/>
          <w:color w:val="000000"/>
          <w:spacing w:val="-28"/>
          <w:sz w:val="28"/>
          <w:szCs w:val="28"/>
        </w:rPr>
        <w:t>抄送：</w:t>
      </w:r>
      <w:r>
        <w:rPr>
          <w:rFonts w:hint="eastAsia" w:ascii="宋体" w:hAnsi="宋体" w:eastAsia="方正仿宋简体"/>
          <w:color w:val="000000"/>
          <w:spacing w:val="-28"/>
          <w:sz w:val="28"/>
          <w:szCs w:val="28"/>
        </w:rPr>
        <w:t>阿拉尔</w:t>
      </w:r>
      <w:r>
        <w:rPr>
          <w:rFonts w:hint="eastAsia" w:ascii="宋体" w:hAnsi="宋体" w:eastAsia="方正仿宋简体"/>
          <w:spacing w:val="-28"/>
          <w:kern w:val="0"/>
          <w:sz w:val="28"/>
          <w:szCs w:val="28"/>
        </w:rPr>
        <w:t>经济技术开发区</w:t>
      </w:r>
      <w:r>
        <w:rPr>
          <w:rFonts w:ascii="宋体" w:hAnsi="宋体" w:eastAsia="方正仿宋简体"/>
          <w:color w:val="000000"/>
          <w:spacing w:val="-28"/>
          <w:sz w:val="24"/>
        </w:rPr>
        <w:t>，</w:t>
      </w:r>
      <w:r>
        <w:rPr>
          <w:rFonts w:ascii="宋体" w:hAnsi="宋体" w:eastAsia="方正仿宋简体"/>
          <w:color w:val="000000"/>
          <w:spacing w:val="-28"/>
          <w:sz w:val="28"/>
          <w:szCs w:val="28"/>
        </w:rPr>
        <w:t>生态环境保护综合行政执法支队，</w:t>
      </w:r>
      <w:r>
        <w:rPr>
          <w:rFonts w:hint="eastAsia" w:ascii="宋体" w:hAnsi="宋体" w:eastAsia="方正仿宋简体"/>
          <w:color w:val="000000"/>
          <w:spacing w:val="-28"/>
          <w:sz w:val="28"/>
          <w:szCs w:val="28"/>
        </w:rPr>
        <w:t>阿克苏地区新地矿产资源开发有限责任公司</w:t>
      </w:r>
      <w:r>
        <w:rPr>
          <w:rFonts w:ascii="宋体" w:hAnsi="宋体" w:eastAsia="方正仿宋简体"/>
          <w:color w:val="000000"/>
          <w:spacing w:val="-28"/>
          <w:sz w:val="28"/>
          <w:szCs w:val="28"/>
        </w:rPr>
        <w:t>。</w:t>
      </w:r>
    </w:p>
    <w:p w14:paraId="4632A589">
      <w:pPr>
        <w:keepNext w:val="0"/>
        <w:keepLines w:val="0"/>
        <w:pageBreakBefore w:val="0"/>
        <w:kinsoku/>
        <w:wordWrap/>
        <w:overflowPunct/>
        <w:autoSpaceDE/>
        <w:autoSpaceDN/>
        <w:bidi w:val="0"/>
        <w:spacing w:line="560" w:lineRule="exact"/>
        <w:textAlignment w:val="auto"/>
      </w:pPr>
      <w:r>
        <w:rPr>
          <w:rFonts w:ascii="宋体" w:hAnsi="宋体" w:eastAsia="方正仿宋简体"/>
          <w:sz w:val="28"/>
          <w:szCs w:val="28"/>
        </w:rPr>
        <mc:AlternateContent>
          <mc:Choice Requires="wps">
            <w:drawing>
              <wp:anchor distT="0" distB="0" distL="114300" distR="114300" simplePos="0" relativeHeight="251660288" behindDoc="0" locked="0" layoutInCell="1" allowOverlap="1">
                <wp:simplePos x="0" y="0"/>
                <wp:positionH relativeFrom="column">
                  <wp:posOffset>-47625</wp:posOffset>
                </wp:positionH>
                <wp:positionV relativeFrom="paragraph">
                  <wp:posOffset>375285</wp:posOffset>
                </wp:positionV>
                <wp:extent cx="5802630" cy="0"/>
                <wp:effectExtent l="0" t="9525" r="7620" b="9525"/>
                <wp:wrapNone/>
                <wp:docPr id="8" name="直接连接符 8"/>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75pt;margin-top:29.55pt;height:0pt;width:456.9pt;z-index:251660288;mso-width-relative:page;mso-height-relative:page;" filled="f" stroked="t" coordsize="21600,21600" o:gfxdata="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DoZZdYAAAAIAQAADwAAAAAAAAABACAAAAAiAAAAZHJzL2Rvd25yZXYueG1sUEsBAhQAFAAA&#10;AAgAh07iQPJIL/PxAQAA5wMAAA4AAAAAAAAAAQAgAAAAJQEAAGRycy9lMm9Eb2MueG1sUEsFBgAA&#10;AAAGAAYAWQEAAIgFAAAAAA==&#10;">
                <v:fill on="f" focussize="0,0"/>
                <v:stroke weight="1.5pt" color="#000000" joinstyle="round"/>
                <v:imagedata o:title=""/>
                <o:lock v:ext="edit" aspectratio="f"/>
              </v:line>
            </w:pict>
          </mc:Fallback>
        </mc:AlternateContent>
      </w:r>
      <w:r>
        <w:rPr>
          <w:rFonts w:ascii="宋体" w:hAnsi="宋体" w:eastAsia="方正仿宋简体"/>
          <w:sz w:val="28"/>
          <w:szCs w:val="28"/>
        </w:rPr>
        <mc:AlternateContent>
          <mc:Choice Requires="wps">
            <w:drawing>
              <wp:anchor distT="0" distB="0" distL="114300" distR="114300" simplePos="0" relativeHeight="251661312" behindDoc="0" locked="0" layoutInCell="1" allowOverlap="1">
                <wp:simplePos x="0" y="0"/>
                <wp:positionH relativeFrom="column">
                  <wp:posOffset>-45085</wp:posOffset>
                </wp:positionH>
                <wp:positionV relativeFrom="paragraph">
                  <wp:posOffset>26035</wp:posOffset>
                </wp:positionV>
                <wp:extent cx="5802630" cy="0"/>
                <wp:effectExtent l="0" t="4445" r="0" b="5080"/>
                <wp:wrapNone/>
                <wp:docPr id="7" name="直接连接符 7"/>
                <wp:cNvGraphicFramePr/>
                <a:graphic xmlns:a="http://schemas.openxmlformats.org/drawingml/2006/main">
                  <a:graphicData uri="http://schemas.microsoft.com/office/word/2010/wordprocessingShape">
                    <wps:wsp>
                      <wps:cNvCnPr/>
                      <wps:spPr>
                        <a:xfrm>
                          <a:off x="0" y="0"/>
                          <a:ext cx="58026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55pt;margin-top:2.05pt;height:0pt;width:456.9pt;z-index:251661312;mso-width-relative:page;mso-height-relative:page;" filled="f" stroked="t" coordsize="21600,21600" o:gfxdata="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Vjhgg1AAAAAYBAAAPAAAAAAAAAAEAIAAAACIAAABkcnMvZG93bnJldi54bWxQSwECFAAUAAAA&#10;CACHTuJAY4a3K/IBAADmAwAADgAAAAAAAAABACAAAAAjAQAAZHJzL2Uyb0RvYy54bWxQSwUGAAAA&#10;AAYABgBZAQAAhwUAAAAA&#10;">
                <v:fill on="f" focussize="0,0"/>
                <v:stroke color="#000000" joinstyle="round"/>
                <v:imagedata o:title=""/>
                <o:lock v:ext="edit" aspectratio="f"/>
              </v:line>
            </w:pict>
          </mc:Fallback>
        </mc:AlternateContent>
      </w:r>
      <w:r>
        <w:rPr>
          <w:rFonts w:ascii="宋体" w:hAnsi="宋体" w:eastAsia="方正仿宋简体"/>
          <w:sz w:val="28"/>
          <w:szCs w:val="28"/>
        </w:rPr>
        <w:t>第一师阿拉尔市生态环境局                   2025年</w:t>
      </w:r>
      <w:r>
        <w:rPr>
          <w:rFonts w:hint="eastAsia" w:ascii="宋体" w:hAnsi="宋体" w:eastAsia="方正仿宋简体"/>
          <w:sz w:val="28"/>
          <w:szCs w:val="28"/>
          <w:lang w:val="en-US" w:eastAsia="zh-CN"/>
        </w:rPr>
        <w:t>5</w:t>
      </w:r>
      <w:r>
        <w:rPr>
          <w:rFonts w:ascii="宋体" w:hAnsi="宋体" w:eastAsia="方正仿宋简体"/>
          <w:sz w:val="28"/>
          <w:szCs w:val="28"/>
        </w:rPr>
        <w:t>月</w:t>
      </w:r>
      <w:r>
        <w:rPr>
          <w:rFonts w:hint="eastAsia" w:ascii="宋体" w:hAnsi="宋体" w:eastAsia="方正仿宋简体"/>
          <w:sz w:val="28"/>
          <w:szCs w:val="28"/>
          <w:lang w:val="en-US" w:eastAsia="zh-CN"/>
        </w:rPr>
        <w:t>19</w:t>
      </w:r>
      <w:bookmarkStart w:id="0" w:name="_GoBack"/>
      <w:bookmarkEnd w:id="0"/>
      <w:r>
        <w:rPr>
          <w:rFonts w:ascii="宋体" w:hAnsi="宋体" w:eastAsia="方正仿宋简体"/>
          <w:sz w:val="28"/>
          <w:szCs w:val="28"/>
        </w:rPr>
        <w:t>日印发</w:t>
      </w:r>
    </w:p>
    <w:sectPr>
      <w:headerReference r:id="rId3" w:type="default"/>
      <w:footerReference r:id="rId4" w:type="default"/>
      <w:pgSz w:w="11906" w:h="16838"/>
      <w:pgMar w:top="2098" w:right="1474" w:bottom="1985" w:left="1588" w:header="1587" w:footer="124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108D8AB8-FE3A-4610-BD81-DC9A75C608F2}"/>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01E3E6D3-9E3A-4782-B8FE-6D17D89B80D4}"/>
  </w:font>
  <w:font w:name="方正仿宋_GB2312">
    <w:panose1 w:val="02000000000000000000"/>
    <w:charset w:val="86"/>
    <w:family w:val="auto"/>
    <w:pitch w:val="default"/>
    <w:sig w:usb0="A00002BF" w:usb1="184F6CFA" w:usb2="00000012" w:usb3="00000000" w:csb0="00040001" w:csb1="00000000"/>
    <w:embedRegular r:id="rId3" w:fontKey="{DDAF099D-D2A2-48A8-ADB6-240493C0A257}"/>
  </w:font>
  <w:font w:name="方正小标宋简体">
    <w:panose1 w:val="03000509000000000000"/>
    <w:charset w:val="86"/>
    <w:family w:val="auto"/>
    <w:pitch w:val="default"/>
    <w:sig w:usb0="00000001" w:usb1="080E0000" w:usb2="00000000" w:usb3="00000000" w:csb0="00040000" w:csb1="00000000"/>
    <w:embedRegular r:id="rId4" w:fontKey="{709ABE97-4CF3-4F97-A8CA-0A0111F9DFDB}"/>
  </w:font>
  <w:font w:name="方正仿宋简体">
    <w:panose1 w:val="02000000000000000000"/>
    <w:charset w:val="86"/>
    <w:family w:val="auto"/>
    <w:pitch w:val="default"/>
    <w:sig w:usb0="00000001" w:usb1="080E0000" w:usb2="00000000" w:usb3="00000000" w:csb0="00040000" w:csb1="00000000"/>
    <w:embedRegular r:id="rId5" w:fontKey="{C2B1D494-D62A-4D26-9D32-B41F6445B35C}"/>
  </w:font>
  <w:font w:name="方正黑体简体">
    <w:panose1 w:val="03000509000000000000"/>
    <w:charset w:val="86"/>
    <w:family w:val="auto"/>
    <w:pitch w:val="default"/>
    <w:sig w:usb0="00000001" w:usb1="080E0000" w:usb2="00000000" w:usb3="00000000" w:csb0="00040000" w:csb1="00000000"/>
    <w:embedRegular r:id="rId6" w:fontKey="{3B8681CB-72CF-4A45-A1C0-8E4F8DDE0D5D}"/>
  </w:font>
  <w:font w:name="方正楷体简体">
    <w:panose1 w:val="02000000000000000000"/>
    <w:charset w:val="86"/>
    <w:family w:val="auto"/>
    <w:pitch w:val="default"/>
    <w:sig w:usb0="00000001" w:usb1="080E0000" w:usb2="00000000" w:usb3="00000000" w:csb0="00040000" w:csb1="00000000"/>
    <w:embedRegular r:id="rId7" w:fontKey="{D41723C9-2BB8-48A4-81C4-7943E00737E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8D3F0">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CCA201">
                          <w:pPr>
                            <w:pStyle w:val="10"/>
                            <w:rPr>
                              <w:rFonts w:ascii="宋体" w:hAnsi="宋体" w:cs="宋体"/>
                            </w:rPr>
                          </w:pPr>
                          <w:r>
                            <w:rPr>
                              <w:rFonts w:hint="eastAsia" w:ascii="宋体" w:hAnsi="宋体" w:cs="宋体"/>
                            </w:rPr>
                            <w:t xml:space="preserve">— </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2</w:t>
                          </w:r>
                          <w:r>
                            <w:rPr>
                              <w:rFonts w:hint="eastAsia" w:ascii="宋体" w:hAnsi="宋体" w:cs="宋体"/>
                            </w:rPr>
                            <w:fldChar w:fldCharType="end"/>
                          </w:r>
                          <w:r>
                            <w:rPr>
                              <w:rFonts w:hint="eastAsia" w:ascii="宋体" w:hAnsi="宋体" w:cs="宋体"/>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67CCA201">
                    <w:pPr>
                      <w:pStyle w:val="10"/>
                      <w:rPr>
                        <w:rFonts w:ascii="宋体" w:hAnsi="宋体" w:cs="宋体"/>
                      </w:rPr>
                    </w:pPr>
                    <w:r>
                      <w:rPr>
                        <w:rFonts w:hint="eastAsia" w:ascii="宋体" w:hAnsi="宋体" w:cs="宋体"/>
                      </w:rPr>
                      <w:t xml:space="preserve">— </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2</w:t>
                    </w:r>
                    <w:r>
                      <w:rPr>
                        <w:rFonts w:hint="eastAsia" w:ascii="宋体" w:hAnsi="宋体" w:cs="宋体"/>
                      </w:rPr>
                      <w:fldChar w:fldCharType="end"/>
                    </w:r>
                    <w:r>
                      <w:rPr>
                        <w:rFonts w:hint="eastAsia" w:ascii="宋体" w:hAnsi="宋体" w:cs="宋体"/>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80DC3">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7D102"/>
    <w:multiLevelType w:val="singleLevel"/>
    <w:tmpl w:val="69F7D102"/>
    <w:lvl w:ilvl="0" w:tentative="0">
      <w:start w:val="1"/>
      <w:numFmt w:val="decimal"/>
      <w:pStyle w:val="9"/>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VjMDZlMWUwYjZiYjY4ZWMxYzUzZWZmNjcyNWM1ZTIifQ=="/>
  </w:docVars>
  <w:rsids>
    <w:rsidRoot w:val="6C9577F7"/>
    <w:rsid w:val="00022C35"/>
    <w:rsid w:val="007E119F"/>
    <w:rsid w:val="008A3AF5"/>
    <w:rsid w:val="00C56B53"/>
    <w:rsid w:val="018801D5"/>
    <w:rsid w:val="01D54B7E"/>
    <w:rsid w:val="023C4769"/>
    <w:rsid w:val="02CF517F"/>
    <w:rsid w:val="05DC143D"/>
    <w:rsid w:val="0A7C794A"/>
    <w:rsid w:val="0D9466ED"/>
    <w:rsid w:val="0E5C209B"/>
    <w:rsid w:val="0F1703C4"/>
    <w:rsid w:val="13BF1F8A"/>
    <w:rsid w:val="13F50A51"/>
    <w:rsid w:val="15E1055D"/>
    <w:rsid w:val="18B13BE0"/>
    <w:rsid w:val="1A403824"/>
    <w:rsid w:val="1B2D2A19"/>
    <w:rsid w:val="1CA21B98"/>
    <w:rsid w:val="20654122"/>
    <w:rsid w:val="21FC0742"/>
    <w:rsid w:val="24AE2000"/>
    <w:rsid w:val="25DD7339"/>
    <w:rsid w:val="262F4CC7"/>
    <w:rsid w:val="28F356F4"/>
    <w:rsid w:val="2A856DB7"/>
    <w:rsid w:val="2CF565EF"/>
    <w:rsid w:val="2F505B14"/>
    <w:rsid w:val="304B5F26"/>
    <w:rsid w:val="30CA4475"/>
    <w:rsid w:val="30D7709B"/>
    <w:rsid w:val="325C73A4"/>
    <w:rsid w:val="328330A2"/>
    <w:rsid w:val="33E636E2"/>
    <w:rsid w:val="381D1CB1"/>
    <w:rsid w:val="398B6069"/>
    <w:rsid w:val="3DF3675E"/>
    <w:rsid w:val="3FC67A98"/>
    <w:rsid w:val="41803404"/>
    <w:rsid w:val="441E1C44"/>
    <w:rsid w:val="450F711D"/>
    <w:rsid w:val="4885438E"/>
    <w:rsid w:val="497246A0"/>
    <w:rsid w:val="49F02B32"/>
    <w:rsid w:val="4AF13073"/>
    <w:rsid w:val="4B8F0F1D"/>
    <w:rsid w:val="4E5B6391"/>
    <w:rsid w:val="4EC61E94"/>
    <w:rsid w:val="4F5C188D"/>
    <w:rsid w:val="537506AF"/>
    <w:rsid w:val="53D96FF6"/>
    <w:rsid w:val="547846DC"/>
    <w:rsid w:val="547F78C3"/>
    <w:rsid w:val="563620CF"/>
    <w:rsid w:val="57FB18AC"/>
    <w:rsid w:val="5C9B5DF7"/>
    <w:rsid w:val="5CCB6BB1"/>
    <w:rsid w:val="5D8511F0"/>
    <w:rsid w:val="5E370DD9"/>
    <w:rsid w:val="5E4951BD"/>
    <w:rsid w:val="5E6D5D9C"/>
    <w:rsid w:val="5F2C6041"/>
    <w:rsid w:val="60CE1E21"/>
    <w:rsid w:val="612B3202"/>
    <w:rsid w:val="63064231"/>
    <w:rsid w:val="633856F1"/>
    <w:rsid w:val="6727066C"/>
    <w:rsid w:val="6859222C"/>
    <w:rsid w:val="6ADB5079"/>
    <w:rsid w:val="6C9577F7"/>
    <w:rsid w:val="719F53DF"/>
    <w:rsid w:val="720C27E4"/>
    <w:rsid w:val="746335E8"/>
    <w:rsid w:val="74F65277"/>
    <w:rsid w:val="75AC6C36"/>
    <w:rsid w:val="75CB690A"/>
    <w:rsid w:val="76791DE3"/>
    <w:rsid w:val="768371E5"/>
    <w:rsid w:val="786C6BAE"/>
    <w:rsid w:val="78B23A62"/>
    <w:rsid w:val="7CFE6B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color w:val="000000"/>
      <w:kern w:val="44"/>
      <w:sz w:val="48"/>
      <w:szCs w:val="48"/>
      <w:lang w:val="en-US" w:eastAsia="zh-CN" w:bidi="ar"/>
    </w:rPr>
  </w:style>
  <w:style w:type="paragraph" w:styleId="2">
    <w:name w:val="heading 2"/>
    <w:basedOn w:val="1"/>
    <w:next w:val="1"/>
    <w:unhideWhenUsed/>
    <w:qFormat/>
    <w:uiPriority w:val="9"/>
    <w:pPr>
      <w:keepNext/>
      <w:keepLines/>
      <w:spacing w:before="260" w:after="260" w:line="413" w:lineRule="auto"/>
      <w:outlineLvl w:val="1"/>
    </w:pPr>
    <w:rPr>
      <w:rFonts w:ascii="Arial" w:hAnsi="Arial" w:eastAsia="黑体"/>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qFormat/>
    <w:uiPriority w:val="0"/>
    <w:pPr>
      <w:spacing w:line="520" w:lineRule="exact"/>
      <w:ind w:firstLine="624"/>
    </w:pPr>
    <w:rPr>
      <w:sz w:val="28"/>
      <w:szCs w:val="20"/>
    </w:rPr>
  </w:style>
  <w:style w:type="paragraph" w:styleId="5">
    <w:name w:val="annotation text"/>
    <w:basedOn w:val="1"/>
    <w:qFormat/>
    <w:uiPriority w:val="0"/>
    <w:pPr>
      <w:jc w:val="left"/>
    </w:pPr>
  </w:style>
  <w:style w:type="paragraph" w:styleId="6">
    <w:name w:val="Body Text"/>
    <w:basedOn w:val="1"/>
    <w:qFormat/>
    <w:uiPriority w:val="0"/>
    <w:pPr>
      <w:spacing w:after="120"/>
    </w:pPr>
    <w:rPr>
      <w:kern w:val="0"/>
      <w:sz w:val="20"/>
    </w:rPr>
  </w:style>
  <w:style w:type="paragraph" w:styleId="7">
    <w:name w:val="Body Text Indent"/>
    <w:basedOn w:val="1"/>
    <w:next w:val="6"/>
    <w:qFormat/>
    <w:uiPriority w:val="0"/>
    <w:pPr>
      <w:spacing w:after="120"/>
      <w:ind w:left="420" w:leftChars="200"/>
    </w:pPr>
  </w:style>
  <w:style w:type="paragraph" w:styleId="8">
    <w:name w:val="Plain Text"/>
    <w:basedOn w:val="1"/>
    <w:next w:val="9"/>
    <w:qFormat/>
    <w:uiPriority w:val="0"/>
    <w:pPr>
      <w:spacing w:line="500" w:lineRule="exact"/>
    </w:pPr>
    <w:rPr>
      <w:rFonts w:ascii="宋体" w:hAnsi="Courier New"/>
      <w:sz w:val="28"/>
      <w:szCs w:val="21"/>
    </w:rPr>
  </w:style>
  <w:style w:type="paragraph" w:styleId="9">
    <w:name w:val="List Number 5"/>
    <w:basedOn w:val="1"/>
    <w:qFormat/>
    <w:uiPriority w:val="0"/>
    <w:pPr>
      <w:numPr>
        <w:ilvl w:val="0"/>
        <w:numId w:val="1"/>
      </w:numPr>
    </w:pPr>
  </w:style>
  <w:style w:type="paragraph" w:styleId="10">
    <w:name w:val="footer"/>
    <w:basedOn w:val="1"/>
    <w:qFormat/>
    <w:uiPriority w:val="0"/>
    <w:pPr>
      <w:tabs>
        <w:tab w:val="center" w:pos="4153"/>
        <w:tab w:val="right" w:pos="8306"/>
      </w:tabs>
      <w:snapToGrid w:val="0"/>
      <w:jc w:val="left"/>
    </w:pPr>
    <w:rPr>
      <w:sz w:val="28"/>
      <w:szCs w:val="18"/>
    </w:rPr>
  </w:style>
  <w:style w:type="paragraph" w:styleId="11">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1"/>
  </w:style>
  <w:style w:type="paragraph" w:styleId="13">
    <w:name w:val="Body Text 2"/>
    <w:basedOn w:val="1"/>
    <w:unhideWhenUsed/>
    <w:qFormat/>
    <w:uiPriority w:val="99"/>
    <w:pPr>
      <w:spacing w:after="120" w:line="480" w:lineRule="auto"/>
    </w:pPr>
  </w:style>
  <w:style w:type="paragraph" w:styleId="14">
    <w:name w:val="Body Text First Indent"/>
    <w:basedOn w:val="6"/>
    <w:next w:val="15"/>
    <w:qFormat/>
    <w:uiPriority w:val="0"/>
    <w:pPr>
      <w:ind w:firstLine="420" w:firstLineChars="100"/>
    </w:pPr>
  </w:style>
  <w:style w:type="paragraph" w:styleId="15">
    <w:name w:val="Body Text First Indent 2"/>
    <w:basedOn w:val="7"/>
    <w:next w:val="1"/>
    <w:qFormat/>
    <w:uiPriority w:val="0"/>
    <w:pPr>
      <w:ind w:firstLine="420" w:firstLineChars="200"/>
    </w:p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paragraph" w:customStyle="1" w:styleId="20">
    <w:name w:val="表头"/>
    <w:basedOn w:val="14"/>
    <w:next w:val="1"/>
    <w:qFormat/>
    <w:uiPriority w:val="0"/>
    <w:pPr>
      <w:jc w:val="center"/>
    </w:pPr>
    <w:rPr>
      <w:rFonts w:ascii="黑体" w:eastAsia="黑体"/>
      <w:bCs/>
    </w:rPr>
  </w:style>
  <w:style w:type="paragraph" w:customStyle="1" w:styleId="21">
    <w:name w:val="正文（缩进）"/>
    <w:basedOn w:val="22"/>
    <w:next w:val="1"/>
    <w:qFormat/>
    <w:uiPriority w:val="99"/>
    <w:pPr>
      <w:ind w:firstLine="480"/>
    </w:pPr>
  </w:style>
  <w:style w:type="paragraph" w:customStyle="1" w:styleId="22">
    <w:name w:val="正文(首行缩进)"/>
    <w:basedOn w:val="1"/>
    <w:qFormat/>
    <w:uiPriority w:val="0"/>
    <w:pPr>
      <w:spacing w:line="360" w:lineRule="auto"/>
      <w:ind w:firstLine="540" w:firstLineChars="225"/>
    </w:pPr>
    <w:rPr>
      <w:color w:val="00000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2485</Words>
  <Characters>2658</Characters>
  <Lines>23</Lines>
  <Paragraphs>6</Paragraphs>
  <TotalTime>1321</TotalTime>
  <ScaleCrop>false</ScaleCrop>
  <LinksUpToDate>false</LinksUpToDate>
  <CharactersWithSpaces>2684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2024-12-11T05:42:00Z</dcterms:created>
  <dc:creator></dc:creator>
  <cp:lastModifiedBy>明月清风晓星尘</cp:lastModifiedBy>
  <cp:lastPrinted>2025-05-19T02:34:00Z</cp:lastPrinted>
  <dcterms:modified xsi:type="dcterms:W3CDTF">2025-05-19T08:43:57Z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296429A9349D4309B6F7544D82565668_13</vt:lpwstr>
  </property>
  <property fmtid="{D5CDD505-2E9C-101B-9397-08002B2CF9AE}" pid="4" name="KSOTemplateDocerSaveRecord">
    <vt:lpwstr>eyJoZGlkIjoiZjEzODdhZDFmYzk5ODE2MmE3OTk4OTBkMjc2NjcxZTIiLCJ1c2VySWQiOiIzNTY3MzA4ODIifQ==</vt:lpwstr>
  </property>
</Properties>
</file>