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36D271">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村庄和集镇规划建设管理条例（2021年修正）</w:t>
      </w:r>
    </w:p>
    <w:p w14:paraId="2D03B77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p>
    <w:p w14:paraId="03167518">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第一章　总则</w:t>
      </w:r>
    </w:p>
    <w:p w14:paraId="6B11BE1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第一条</w:t>
      </w:r>
    </w:p>
    <w:p w14:paraId="14970B5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为加强村庄，集镇的规划建设管理，改善村庄、集镇的生产、生活环境，促进农村经济和社会发展，制定本条例。</w:t>
      </w:r>
    </w:p>
    <w:p w14:paraId="7A98C23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第二条</w:t>
      </w:r>
    </w:p>
    <w:p w14:paraId="46E8715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制定和实施村庄、集镇规划，在村庄、集镇规划区内进行居民住宅、乡（镇）村企业、乡（镇）村公共设施和公益事业等的建设，必须遵守本条例。但是，国家征用集体所有的土地进行的建设除外。 在城市规划区内的村庄、集镇规划的制定和实施，依照城市规划法及其实施条例执行。</w:t>
      </w:r>
    </w:p>
    <w:p w14:paraId="4D1CFFC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第三条</w:t>
      </w:r>
    </w:p>
    <w:p w14:paraId="44B7D22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本条例所称村庄，是指农村村民居住和从事各种生产的聚居点。 本条例所称集镇，是指乡、民族乡人民政府所在地和经县级人民政府确认由集市发展而成的作为农村一定区域经济、文化和生活服务中心的非建制镇。 本条例所称村庄、集镇规划区，是指村庄、集镇建成区和因村庄、集镇建设及发展需要实行规划控制的区域。村庄、集镇规划区的具体范围，在村庄、集镇总体规划中划定。</w:t>
      </w:r>
    </w:p>
    <w:p w14:paraId="43FE1C1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第四条</w:t>
      </w:r>
    </w:p>
    <w:p w14:paraId="23BC973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村庄、集镇规划建设管理，应当坚持合理布局、节约用地的原则，全面规划，正确引导，依靠群众，自力更生，因地制宜，量力而行，逐步建设，实现经济效益、社会效益和环境效益的统一。</w:t>
      </w:r>
    </w:p>
    <w:p w14:paraId="6EEC180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第五条</w:t>
      </w:r>
    </w:p>
    <w:p w14:paraId="6E62690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地处洪涝、地震、台风、滑坡等自然灾害易发地区的村庄和集镇，应当按照国家和地方的有关规定，在村庄、集镇总体规划中制定防灾措施。</w:t>
      </w:r>
    </w:p>
    <w:p w14:paraId="645B26C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第六条</w:t>
      </w:r>
    </w:p>
    <w:p w14:paraId="01A695D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国务院建设行政主管部门主管全国的村庄、集镇规划建设管理工作。 县级以上地方人民政府建设行政主管部门主管本行政区域的村庄、集镇规划建设管理工作。 乡级人民政府负责本行政区域的村庄、集镇规划建设管理工作。</w:t>
      </w:r>
    </w:p>
    <w:p w14:paraId="0064C96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第七条</w:t>
      </w:r>
    </w:p>
    <w:p w14:paraId="6031F8B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国家鼓励村庄、集镇规划建设管理的科学研究，推广先进技术，提倡在村庄和集镇建设中，结合当地特点，采用新工艺、新材料、新结构。</w:t>
      </w:r>
    </w:p>
    <w:p w14:paraId="014790A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第二章　村庄和集镇规划的制定</w:t>
      </w:r>
    </w:p>
    <w:p w14:paraId="187A6F0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第八条</w:t>
      </w:r>
    </w:p>
    <w:p w14:paraId="7CE81E1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村庄、集镇规划由乡级人民政府负责组织编制，并监督实施。</w:t>
      </w:r>
    </w:p>
    <w:p w14:paraId="591C27F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第九条</w:t>
      </w:r>
    </w:p>
    <w:p w14:paraId="21BE7B4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村庄、集镇规划的编制，应当遵循下列原则： （一）根据国民经济和社会发展计划，结合当地经济发展的现状和要求，以及自然环境，资源条件和历史情况等，统筹兼顾，综合部署村庄和集镇的各项建设； （二）处理好近期建设与远景发展、改造与新建的关系，使村庄、集镇的性质和建设的规模、速度和标准，同经济发展和农民生活水平相适应； （三）合理用地，节约用地，各项建设应当相对集中，充分利用原有建设用地，新建、扩建工程及住宅应当尽量不占用耕地和林地； （四）有利生产，方便生活，合理安排住宅、乡（镇）村企业、乡（镇）村公共设施和公益事业等的建设布局，促进农村各项事业协调发展，并适当留有发展余地； （五）保护和改善生态环境，防治污染和其他公害，加强绿化和村容镇貌、环境卫生建设。</w:t>
      </w:r>
    </w:p>
    <w:p w14:paraId="7081190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第十条</w:t>
      </w:r>
    </w:p>
    <w:p w14:paraId="547B67A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村庄、集镇规划的编制，应当以县域规划、农业区划、土地利用总体规划为依据，并同有关部门的专业规划相协调。 县级人民政府组织编制的县域规划，应当包括村庄、集镇建设体系规划。</w:t>
      </w:r>
    </w:p>
    <w:p w14:paraId="6EFE262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第十一条</w:t>
      </w:r>
    </w:p>
    <w:p w14:paraId="1A4D8AD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编制村庄、集镇规划，一般分为村庄、集镇总体规划和村庄、集镇建设规划两个阶段进行。</w:t>
      </w:r>
    </w:p>
    <w:p w14:paraId="17908C8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第十二条</w:t>
      </w:r>
    </w:p>
    <w:p w14:paraId="75DECCB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村庄、集镇总体规划，是乡级行政区域内村庄和集镇布点规划及相应的各项建设的整体部署。 村庄、集镇总体规划的主要内容包括：乡级行政区域的村庄、集镇布点，村庄和集镇的位置、性质、规模和发展方向，村庄和集镇的交通、供水、供电、邮电、商业、绿化等生产和生活服务设施的配置。</w:t>
      </w:r>
    </w:p>
    <w:p w14:paraId="3547ECC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第十三条</w:t>
      </w:r>
    </w:p>
    <w:p w14:paraId="0398362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sz w:val="32"/>
          <w:szCs w:val="32"/>
        </w:rPr>
        <w:t>村庄、集镇建设规划，应当在村庄、集镇总体规划指导下，具体安排村庄、集镇的各项建设。 集镇建设规划的主要内容包括：住宅、乡（镇）村企业、乡（镇）村公共设施、公益事业等各项建设的用地布局、用地规模，有关的技术经济指标，近期建设工程以及重点地段建设具体安排。 村庄建设规划的主要内容，可以根据本地区经济发展水平，参照集镇建设规划的编制内容，主要对住宅和供水、供电、道路、</w:t>
      </w:r>
      <w:r>
        <w:rPr>
          <w:rFonts w:hint="default" w:ascii="Times New Roman" w:hAnsi="Times New Roman" w:eastAsia="方正仿宋简体" w:cs="Times New Roman"/>
          <w:b w:val="0"/>
          <w:bCs w:val="0"/>
          <w:sz w:val="32"/>
          <w:szCs w:val="32"/>
        </w:rPr>
        <w:t>绿化、环境卫生以及生产配套设施作出具体安排。</w:t>
      </w:r>
    </w:p>
    <w:p w14:paraId="173EBE0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第十四条</w:t>
      </w:r>
    </w:p>
    <w:p w14:paraId="221EC8C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村庄、集镇总体规划和集镇建设规划，须经乡级人民代表大会审查同意，由乡级人民政府报县级人民政府批准。 村庄建设规划，须经村民会议讨论同意，由乡级人民政府报县级人民政府批准。</w:t>
      </w:r>
    </w:p>
    <w:p w14:paraId="7DCE124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第十五条</w:t>
      </w:r>
    </w:p>
    <w:p w14:paraId="36E140D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根据社会经济发展需要，依照本条例第十四条的规定，经乡级人民代表大会或者村民会议同意，乡级人民政府可以对村庄、集镇规划进行局部调整，并报县级人民政府备案。涉及村庄、集镇的性质、规模、发展方向和总体布局重大变更的，依照本条例第十四条规定的程序办理。</w:t>
      </w:r>
    </w:p>
    <w:p w14:paraId="733F4B2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第十六条</w:t>
      </w:r>
    </w:p>
    <w:p w14:paraId="0D6F7A7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村庄、集镇规划期限，由省、自治区、直辖市人民政府根据本地区实际情况规定。</w:t>
      </w:r>
    </w:p>
    <w:p w14:paraId="1249C39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第十七条</w:t>
      </w:r>
    </w:p>
    <w:p w14:paraId="21D4F50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村庄、集镇规划经批准后，由乡级人民政府公布。</w:t>
      </w:r>
    </w:p>
    <w:p w14:paraId="3F3ACC3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第三章　村庄和集镇规划的实施</w:t>
      </w:r>
    </w:p>
    <w:p w14:paraId="5F4C8138">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第十八条</w:t>
      </w:r>
    </w:p>
    <w:p w14:paraId="7E0588F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sz w:val="32"/>
          <w:szCs w:val="32"/>
        </w:rPr>
        <w:t>农村村民在村庄、集镇规划区内建住宅的，应当先向村集体经济组织或者村民委员会提出建房申请，经村民会议讨论通过后，按照下列审批程序办理： （一）需要使用耕地的，经乡级人民政府审核、县级人民政府建设行政主管部门审查同意并出具选址意见书后，方可依照《土地管理法》向县级人民政府土地管理部门申请用地，经县级人民政府批准后，由县级人民政府土地管理部门划拨土地； （二）使用原有宅基地、村内空闲地和其他土地的，由乡级人民政府根据村庄、集镇规划和土地利用规划批准。 城镇非农业户口居民在村庄、集镇规划区内需要使用集体所有的土地建住宅的，应当经其所在单位或者居民委员会同意后，依照前款第（一）项规定的审批程序办理。 回原籍村庄、集镇落户的职工、退伍军人和离休、退休干部以及回乡定居的华侨、港澳台同胞，在村庄、集镇规划区内需要使用集体所有的土地</w:t>
      </w:r>
      <w:r>
        <w:rPr>
          <w:rFonts w:hint="default" w:ascii="Times New Roman" w:hAnsi="Times New Roman" w:eastAsia="方正仿宋简体" w:cs="Times New Roman"/>
          <w:b w:val="0"/>
          <w:bCs w:val="0"/>
          <w:sz w:val="32"/>
          <w:szCs w:val="32"/>
        </w:rPr>
        <w:t>建住宅的，依照本条第一款第（一）项规定的审批程序办理。</w:t>
      </w:r>
    </w:p>
    <w:p w14:paraId="607B177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第十九条</w:t>
      </w:r>
    </w:p>
    <w:p w14:paraId="1544CE5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兴建乡（镇）村企业，必须持县级以上地方人民政府批准的设计任务书或者其他批准文件，向县级人民政府建设行政主管部门申请选址定点，县级人民政府建设行政主管部门审查同意并出具选址意见书后，建设单位方可依法向县级人民政府土地管理部门申请用地，经县级以上人民政府批准后，由土地管理部门划拨土地。</w:t>
      </w:r>
    </w:p>
    <w:p w14:paraId="3936345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第二十条</w:t>
      </w:r>
    </w:p>
    <w:p w14:paraId="2E219FD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乡（镇）村公共设施、公益事业建设，须经乡级人民政府审核、县级人民政府建设行政主管部门审查同意并出具选址意见书后，建设单位方可依法向县级人民政府土地管理部门申请用地，经县级以上人民政府批准后，由土地管理部门划拨土地。</w:t>
      </w:r>
    </w:p>
    <w:p w14:paraId="17697D6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第四章　村庄和集镇建设的设计、施工管理</w:t>
      </w:r>
    </w:p>
    <w:p w14:paraId="2D7B1B9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第二十一条</w:t>
      </w:r>
    </w:p>
    <w:p w14:paraId="05026B7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在村庄、集镇规划区内，凡建筑跨度、跨径或者高度超出规定范围的乡（镇）村企业、乡（镇）村公共设施和公益事业的建筑工程，以及二层（含二层）以上的住宅，必须由取得相应的设计资质证书的单位进行设计，或者选用通用设计、标准设计。 跨度、跨径和高度的限定，由省、自治区、直辖市人民政府或者其授权的部门规定。</w:t>
      </w:r>
    </w:p>
    <w:p w14:paraId="616139D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第二十二条</w:t>
      </w:r>
    </w:p>
    <w:p w14:paraId="69DD2D9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sz w:val="32"/>
          <w:szCs w:val="32"/>
        </w:rPr>
        <w:t>建筑设计应当贯彻适用、经济、安全和美观的原则，符合国家和地方有关节约资源、抗御灾害的规定，保持地方特色和民族风格，并注意与周围环境相协调。 农村居民住宅</w:t>
      </w:r>
      <w:r>
        <w:rPr>
          <w:rFonts w:hint="default" w:ascii="Times New Roman" w:hAnsi="Times New Roman" w:eastAsia="方正仿宋简体" w:cs="Times New Roman"/>
          <w:b w:val="0"/>
          <w:bCs w:val="0"/>
          <w:sz w:val="32"/>
          <w:szCs w:val="32"/>
        </w:rPr>
        <w:t>设计应当符合紧凑、合理、卫生和安全的要求。</w:t>
      </w:r>
    </w:p>
    <w:p w14:paraId="1564E0B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第二十三条</w:t>
      </w:r>
    </w:p>
    <w:p w14:paraId="0942E96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承担村庄、集镇规划区内建筑工程施工任务的单位，必须具有相应的施工资质等级证书或者资质审查证书，并按照规定的经营范围承担施工任务。 在村庄、集镇规划区内从事建筑施工的个体工匠，除承担房屋修缮外，须按有关规定办理施工资质审批手续。</w:t>
      </w:r>
    </w:p>
    <w:p w14:paraId="17E593D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第二十四条</w:t>
      </w:r>
    </w:p>
    <w:p w14:paraId="442B480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施工单位应当按照设计图纸施工。任何单位和个人不得擅自修改设计图纸；确需修改的，须经原设计单位同意，并出具变更设计通知单或者图纸。</w:t>
      </w:r>
    </w:p>
    <w:p w14:paraId="49CD00A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第二十五条</w:t>
      </w:r>
    </w:p>
    <w:p w14:paraId="62E2649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施工单位应当确保施工质量，按照有关的技术规定施工，不得使用不符合工程质量要求的建筑材料和建筑构件。</w:t>
      </w:r>
    </w:p>
    <w:p w14:paraId="59FCDC6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第二十六条</w:t>
      </w:r>
    </w:p>
    <w:p w14:paraId="772806D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乡（镇）村企业、乡（镇）村公共设施、公益事业等建设，在开工前，建设单位和个人应当向县级以上人民政府建设行政主管部门提出开工申请，经县级以上人民政府建设行政主管部门对设计、施工条件予以审查批准后，方可开工。 农村居民住宅建设开工的审批程序，由省、自治区、直辖市人民政府规定。</w:t>
      </w:r>
    </w:p>
    <w:p w14:paraId="240243B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第二十七条</w:t>
      </w:r>
    </w:p>
    <w:p w14:paraId="00654D9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县级人民政府建设行政主管部门，应当对村庄、集镇建设的施工质量进行监督检查。村庄、集镇的建设工程竣工后，应当按照国家的有关规定，经有关部门竣工验收合格后，方可交付使用。</w:t>
      </w:r>
    </w:p>
    <w:p w14:paraId="547E9F6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第五章　房屋、公共设施、村容镇貌和环境卫生管理</w:t>
      </w:r>
    </w:p>
    <w:p w14:paraId="4B28BBFB">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第二十八条</w:t>
      </w:r>
    </w:p>
    <w:p w14:paraId="25B14D4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县级以上人民政府建设行政主管部门，应当加强对村庄、集镇房屋的产权、产籍的管理，依法保护房屋所有人对房屋的所有权。具体办法由国务院建设行政主管部门制定。</w:t>
      </w:r>
    </w:p>
    <w:p w14:paraId="5320AB5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第二十九条</w:t>
      </w:r>
    </w:p>
    <w:p w14:paraId="6780340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任何单位和个人都应当遵守国家和地方有关村庄、集镇的房屋、公共设施的管理规定，保证房屋的使用安全和公共设施的正常使用，不得破坏或者损毁村庄、集镇的道路、桥梁、供水、排水、供电、邮电、绿化等设施。</w:t>
      </w:r>
    </w:p>
    <w:p w14:paraId="0833171B">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第三十条</w:t>
      </w:r>
    </w:p>
    <w:p w14:paraId="439AB89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从集镇收取的城市维护建设税，应当用于集镇公共设施的维护和建设，不得挪作他用。</w:t>
      </w:r>
    </w:p>
    <w:p w14:paraId="29D1144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第三十一条</w:t>
      </w:r>
    </w:p>
    <w:p w14:paraId="260F957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乡级人民政府应当采取措施，保护村庄、集镇饮用水源；有条件的地方，可以集中供水，使水质逐步达到国家规定的生活饮用水卫生标准。</w:t>
      </w:r>
    </w:p>
    <w:p w14:paraId="4A34D96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第三十二条</w:t>
      </w:r>
    </w:p>
    <w:p w14:paraId="35EA63D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未经乡级人民政府批准，任何单位和个人不得擅自在村庄、集镇规划区内的街道、广场、市场和车站等场所修建临时建筑物、构筑物和其他设施。</w:t>
      </w:r>
    </w:p>
    <w:p w14:paraId="0DEFCC2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第三十三条</w:t>
      </w:r>
    </w:p>
    <w:p w14:paraId="3B7F89D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任何单位和个人都应当维护村容镇貌和环境卫生，妥善处理粪堆、垃圾堆、柴草堆，养护树木花草，美化环境。</w:t>
      </w:r>
    </w:p>
    <w:p w14:paraId="09E227C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第三十四条</w:t>
      </w:r>
    </w:p>
    <w:p w14:paraId="209587D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任何单位和个人都有义务保护村庄、集镇内的文物古迹、古树名木和风景名胜、军事设施、防汛设施，以及国家邮电、通信、输变电、输油管道等设施，不得损坏。</w:t>
      </w:r>
    </w:p>
    <w:p w14:paraId="75EFB0F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w:t>
      </w:r>
      <w:r>
        <w:rPr>
          <w:rFonts w:hint="default" w:ascii="Times New Roman" w:hAnsi="Times New Roman" w:eastAsia="方正仿宋简体" w:cs="Times New Roman"/>
          <w:b/>
          <w:bCs/>
          <w:sz w:val="32"/>
          <w:szCs w:val="32"/>
        </w:rPr>
        <w:t>三十五条</w:t>
      </w:r>
    </w:p>
    <w:p w14:paraId="6DCDFC8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乡级人民政府应当按照国家有关规定，对村庄、集镇建设中形成的具有保存价值的文件、图纸、资料等及时整理归档。</w:t>
      </w:r>
    </w:p>
    <w:p w14:paraId="13BAF908">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第六章　罚则</w:t>
      </w:r>
    </w:p>
    <w:p w14:paraId="5B8E508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第三十六条</w:t>
      </w:r>
    </w:p>
    <w:p w14:paraId="70B6E68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在村庄、集镇规划区内，未按规划审批程序批准而取得建设用地批准文件，占用土地的，批准文件无效，占用的土地由乡级以上人民政府责令退回。</w:t>
      </w:r>
    </w:p>
    <w:p w14:paraId="158EAB3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第三十七条</w:t>
      </w:r>
    </w:p>
    <w:p w14:paraId="62EE82B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在村庄、集镇规划区内，未按规划审批程序批准或者违反规划的规定进行建设，严重影响村庄、集镇规划的，由县级人民政府建设行政主管部门责令停止建设，限期拆除或者没收违法建筑物、构筑物和其他设施；影响村庄、集镇规划，尚可采取改正措施的，由县级人民政府建设行政主管部门责令限期改正，处以罚款。 农村居民未经批准或者违反规划的规定建住宅的，乡级人民政府可以依照前款规定处罚。</w:t>
      </w:r>
    </w:p>
    <w:p w14:paraId="29EDB54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第三十八条</w:t>
      </w:r>
    </w:p>
    <w:p w14:paraId="264922B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有下列行为之一的，由县级人民政府建设行政主管部门责令停止设计或者施工、限期改正，并可处以罚款： （一）未取得设计资质证书，承担建筑跨度、跨径和高度超出规定范围的工程以及二层以上住宅的设计任务或者未按设计资质证书规定的经营范围，承担设计任务的； （二）未取得施工资质等级证书或者资质审查证书或者未按规定的经营范围，承担施工任务的； （三）不按有关技术规定施工或者使用不符合工程质量要求的建筑材料和建筑构件的； （四）未按设计图纸施工或者擅自修改设计图纸的。 取得设计或者施工资质证书的勘察设计、施工单位，为无证单位提供资质证书，超过规定的经营范围，承担设计、施工任务或者设计、施工的质量不符合要求，情节严重的，由原发证机关吊销设计或者施工的资质证书。</w:t>
      </w:r>
    </w:p>
    <w:p w14:paraId="15B01D8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第三十九条</w:t>
      </w:r>
    </w:p>
    <w:p w14:paraId="5A3796F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有下列行为之一的，由乡级人民政府责令停止侵害，可以处以罚款；造成损失的，并应当赔偿： （一）损坏村庄和集镇的房屋、公共设施的； （二）乱堆粪便、垃圾、柴草，破坏村容镇貌和环境卫生的。</w:t>
      </w:r>
    </w:p>
    <w:p w14:paraId="49E3F97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第四十条</w:t>
      </w:r>
    </w:p>
    <w:p w14:paraId="5B365AD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擅自在村庄、集镇规划区内的街道、广场、市场和车站等场所修建临时建筑物、构筑物和其他设施的，由乡级人民政府责令限期拆除，并可处以罚款。</w:t>
      </w:r>
    </w:p>
    <w:p w14:paraId="0334F0C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第四十一条</w:t>
      </w:r>
    </w:p>
    <w:p w14:paraId="1266EEF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损坏村庄、集镇内的文物古迹、古树名木和风景名胜、军事设施、防汛设施，以及国家邮电、通信、输变电、输油管道等设施的，依照有关法律、法规的规定处理。</w:t>
      </w:r>
    </w:p>
    <w:p w14:paraId="080F310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w:t>
      </w:r>
      <w:r>
        <w:rPr>
          <w:rFonts w:hint="default" w:ascii="Times New Roman" w:hAnsi="Times New Roman" w:eastAsia="方正仿宋简体" w:cs="Times New Roman"/>
          <w:b/>
          <w:bCs/>
          <w:sz w:val="32"/>
          <w:szCs w:val="32"/>
        </w:rPr>
        <w:t>四十二条</w:t>
      </w:r>
    </w:p>
    <w:p w14:paraId="0C5BD0C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违反本条例，构成违反治安管理行为的，依照治安管理处罚条例的规定处罚；构成犯罪的，依法追究刑事责任。</w:t>
      </w:r>
    </w:p>
    <w:p w14:paraId="52C4781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第四十三条</w:t>
      </w:r>
    </w:p>
    <w:p w14:paraId="63A5036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村庄、集镇建设管理人员玩忽职守、滥用职权、徇私舞弊的，由所在单位或者上级主管部门给予行政处分；构成犯罪的，依法追究刑事责任。</w:t>
      </w:r>
    </w:p>
    <w:p w14:paraId="5856E5F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第四十四条</w:t>
      </w:r>
    </w:p>
    <w:p w14:paraId="3D7DC21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当事人对行政处罚决定不服的，可以自接到处罚决定通知之日起十五日内，向作出处罚决定机关的上一级机关申请复议；对复议决定不服的，可以自接到复议决定之日起十五日内，向人民法院提起诉讼。当事人也可以自接到处罚决定通知之日起十五日内，直接向人民法院起诉。当事人逾期不申请复议，也不向人民法院提起诉讼，又不履行处罚决定的，作出处罚决定的机关可以申请人民法院强制执行或者依法强制执行。</w:t>
      </w:r>
    </w:p>
    <w:p w14:paraId="1318015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第七章　附则</w:t>
      </w:r>
    </w:p>
    <w:p w14:paraId="5614B25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第四十五条</w:t>
      </w:r>
    </w:p>
    <w:p w14:paraId="487CEC6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未设镇建制的国营农场场部、国营林场场部及其基层居民点的规划建设管理，分别由国营农场、国营林场主管部门负责，参照本条例执行。</w:t>
      </w:r>
    </w:p>
    <w:p w14:paraId="20D3081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第四十六条</w:t>
      </w:r>
    </w:p>
    <w:p w14:paraId="2ABE771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省、自治区、直辖市人民政府可以根据本条例制定实施办法。</w:t>
      </w:r>
    </w:p>
    <w:p w14:paraId="428E6A4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第四十七条</w:t>
      </w:r>
    </w:p>
    <w:p w14:paraId="274F4B9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本条例由国务院建设行政主管部门负责解释。</w:t>
      </w:r>
    </w:p>
    <w:p w14:paraId="5787286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第四十八条</w:t>
      </w:r>
    </w:p>
    <w:p w14:paraId="5B87985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val="0"/>
          <w:bCs w:val="0"/>
          <w:sz w:val="32"/>
          <w:szCs w:val="32"/>
        </w:rPr>
        <w:t>本条例自</w:t>
      </w:r>
      <w:r>
        <w:rPr>
          <w:rFonts w:hint="eastAsia" w:ascii="Times New Roman" w:hAnsi="Times New Roman" w:eastAsia="方正仿宋简体" w:cs="Times New Roman"/>
          <w:b w:val="0"/>
          <w:bCs w:val="0"/>
          <w:sz w:val="32"/>
          <w:szCs w:val="32"/>
          <w:lang w:val="en-US" w:eastAsia="zh-CN"/>
        </w:rPr>
        <w:t>1993</w:t>
      </w:r>
      <w:r>
        <w:rPr>
          <w:rFonts w:hint="default" w:ascii="Times New Roman" w:hAnsi="Times New Roman" w:eastAsia="方正仿宋简体" w:cs="Times New Roman"/>
          <w:sz w:val="32"/>
          <w:szCs w:val="32"/>
        </w:rPr>
        <w:t>年</w:t>
      </w:r>
      <w:r>
        <w:rPr>
          <w:rFonts w:hint="eastAsia" w:ascii="Times New Roman" w:hAnsi="Times New Roman" w:eastAsia="方正仿宋简体" w:cs="Times New Roman"/>
          <w:sz w:val="32"/>
          <w:szCs w:val="32"/>
          <w:lang w:val="en-US" w:eastAsia="zh-CN"/>
        </w:rPr>
        <w:t>11</w:t>
      </w:r>
      <w:r>
        <w:rPr>
          <w:rFonts w:hint="default" w:ascii="Times New Roman" w:hAnsi="Times New Roman" w:eastAsia="方正仿宋简体" w:cs="Times New Roman"/>
          <w:sz w:val="32"/>
          <w:szCs w:val="32"/>
        </w:rPr>
        <w:t>月</w:t>
      </w:r>
      <w:bookmarkStart w:id="0" w:name="_GoBack"/>
      <w:bookmarkEnd w:id="0"/>
      <w:r>
        <w:rPr>
          <w:rFonts w:hint="eastAsia" w:ascii="Times New Roman" w:hAnsi="Times New Roman" w:eastAsia="方正仿宋简体" w:cs="Times New Roman"/>
          <w:sz w:val="32"/>
          <w:szCs w:val="32"/>
          <w:lang w:val="en-US" w:eastAsia="zh-CN"/>
        </w:rPr>
        <w:t>1</w:t>
      </w:r>
      <w:r>
        <w:rPr>
          <w:rFonts w:hint="default" w:ascii="Times New Roman" w:hAnsi="Times New Roman" w:eastAsia="方正仿宋简体" w:cs="Times New Roman"/>
          <w:sz w:val="32"/>
          <w:szCs w:val="32"/>
        </w:rPr>
        <w:t>日起施行。</w:t>
      </w: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方正小标宋简体">
    <w:panose1 w:val="03000509000000000000"/>
    <w:charset w:val="86"/>
    <w:family w:val="auto"/>
    <w:pitch w:val="default"/>
    <w:sig w:usb0="00000001" w:usb1="080E0000" w:usb2="00000000" w:usb3="00000000" w:csb0="00040000" w:csb1="00000000"/>
  </w:font>
  <w:font w:name="方正仿宋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F92FD7"/>
    <w:rsid w:val="3FF92FD7"/>
    <w:rsid w:val="65705020"/>
    <w:rsid w:val="7B5344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sz w:val="21"/>
      <w:szCs w:val="22"/>
    </w:rPr>
  </w:style>
  <w:style w:type="character" w:default="1" w:styleId="3">
    <w:name w:val="Default Paragraph Fon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5064</Words>
  <Characters>5067</Characters>
  <Lines>0</Lines>
  <Paragraphs>0</Paragraphs>
  <TotalTime>6</TotalTime>
  <ScaleCrop>false</ScaleCrop>
  <LinksUpToDate>false</LinksUpToDate>
  <CharactersWithSpaces>5105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2025-05-14T03:01:00Z</dcterms:created>
  <dc:creator>星星坠落的海洋</dc:creator>
  <cp:lastModifiedBy>星星坠落的海洋</cp:lastModifiedBy>
  <dcterms:modified xsi:type="dcterms:W3CDTF">2025-05-14T04:30:06Z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2AC06E101C1E4314B96EAA5E22365B1E_11</vt:lpwstr>
  </property>
  <property fmtid="{D5CDD505-2E9C-101B-9397-08002B2CF9AE}" pid="4" name="KSOTemplateDocerSaveRecord">
    <vt:lpwstr>eyJoZGlkIjoiMzE0ZjhiNWMxYWY5NGQzNjBlMDg1ZmJlM2IxZWQ0NTAiLCJ1c2VySWQiOiI5ODg4NjEzMzMifQ==</vt:lpwstr>
  </property>
</Properties>
</file>