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15398A">
      <w:pPr>
        <w:bidi w:val="0"/>
        <w:jc w:val="both"/>
        <w:rPr>
          <w:rFonts w:hint="eastAsia" w:asciiTheme="minorEastAsia" w:hAnsiTheme="minorEastAsia" w:eastAsiaTheme="minorEastAsia" w:cstheme="minorEastAsia"/>
          <w:sz w:val="44"/>
          <w:szCs w:val="44"/>
          <w:lang w:val="en-US" w:eastAsia="zh-CN"/>
        </w:rPr>
      </w:pPr>
    </w:p>
    <w:p w14:paraId="7207DBB0">
      <w:pPr>
        <w:bidi w:val="0"/>
        <w:jc w:val="both"/>
        <w:rPr>
          <w:rFonts w:hint="eastAsia" w:asciiTheme="minorEastAsia" w:hAnsiTheme="minorEastAsia" w:eastAsiaTheme="minorEastAsia" w:cstheme="minorEastAsia"/>
          <w:sz w:val="44"/>
          <w:szCs w:val="44"/>
          <w:lang w:val="en-US" w:eastAsia="zh-CN"/>
        </w:rPr>
      </w:pPr>
    </w:p>
    <w:p w14:paraId="0F743F22">
      <w:pPr>
        <w:bidi w:val="0"/>
        <w:jc w:val="center"/>
        <w:outlineLvl w:val="0"/>
        <w:rPr>
          <w:rFonts w:hint="eastAsia" w:ascii="方正小标宋简体" w:hAnsi="方正小标宋简体" w:eastAsia="方正小标宋简体" w:cs="方正小标宋简体"/>
          <w:color w:val="auto"/>
          <w:sz w:val="44"/>
          <w:szCs w:val="44"/>
          <w:lang w:val="en-US" w:eastAsia="zh-CN"/>
        </w:rPr>
      </w:pPr>
      <w:bookmarkStart w:id="0" w:name="_Toc63079765"/>
      <w:bookmarkStart w:id="1" w:name="_Toc31499"/>
      <w:r>
        <w:rPr>
          <w:rFonts w:hint="eastAsia" w:ascii="方正小标宋简体" w:hAnsi="方正小标宋简体" w:eastAsia="方正小标宋简体" w:cs="方正小标宋简体"/>
          <w:color w:val="auto"/>
          <w:sz w:val="44"/>
          <w:szCs w:val="44"/>
          <w:lang w:val="en-US" w:eastAsia="zh-CN"/>
        </w:rPr>
        <w:t>电子出版物出版管理规定</w:t>
      </w:r>
      <w:bookmarkEnd w:id="0"/>
      <w:bookmarkEnd w:id="1"/>
    </w:p>
    <w:p w14:paraId="0C11DEC3">
      <w:pPr>
        <w:pStyle w:val="13"/>
        <w:pBdr>
          <w:top w:val="none" w:color="auto" w:sz="0" w:space="0"/>
          <w:left w:val="none" w:color="auto" w:sz="0" w:space="0"/>
          <w:bottom w:val="none" w:color="auto" w:sz="0" w:space="0"/>
          <w:right w:val="none" w:color="auto" w:sz="0" w:space="0"/>
        </w:pBdr>
        <w:ind w:firstLine="640" w:firstLineChars="200"/>
        <w:jc w:val="left"/>
        <w:rPr>
          <w:rFonts w:hint="eastAsia" w:ascii="楷体_GB2312" w:hAnsi="楷体_GB2312" w:eastAsia="楷体_GB2312" w:cs="楷体_GB2312"/>
          <w:i w:val="0"/>
          <w:caps w:val="0"/>
          <w:color w:val="333333"/>
          <w:spacing w:val="0"/>
          <w:kern w:val="2"/>
          <w:sz w:val="32"/>
          <w:szCs w:val="32"/>
          <w:shd w:val="clear" w:fill="FFFFFF"/>
          <w:lang w:val="en-US" w:eastAsia="zh-CN" w:bidi="ar-SA"/>
        </w:rPr>
      </w:pPr>
      <w:r>
        <w:rPr>
          <w:rFonts w:hint="eastAsia" w:ascii="楷体_GB2312" w:hAnsi="楷体_GB2312" w:eastAsia="楷体_GB2312" w:cs="楷体_GB2312"/>
          <w:i w:val="0"/>
          <w:caps w:val="0"/>
          <w:color w:val="333333"/>
          <w:spacing w:val="0"/>
          <w:kern w:val="2"/>
          <w:sz w:val="32"/>
          <w:szCs w:val="32"/>
          <w:shd w:val="clear" w:fill="FFFFFF"/>
          <w:lang w:val="en-US" w:eastAsia="zh-CN" w:bidi="ar-SA"/>
        </w:rPr>
        <w:t>（2008年2月21日新闻出版总署令第34号公布  自2008年4月15日起施行  根据2015年8月28日国家新闻出版广电总局令第3号《关于修订部分规章和规范性文件的决定》修订）</w:t>
      </w:r>
    </w:p>
    <w:p w14:paraId="107C1CC5">
      <w:pPr>
        <w:rPr>
          <w:rFonts w:hint="eastAsia" w:ascii="仿宋_GB2312" w:eastAsia="仿宋_GB2312"/>
          <w:color w:val="333333"/>
          <w:sz w:val="36"/>
          <w:szCs w:val="36"/>
        </w:rPr>
      </w:pPr>
      <w:r>
        <w:rPr>
          <w:rFonts w:hint="eastAsia" w:ascii="仿宋_GB2312" w:eastAsia="仿宋_GB2312"/>
          <w:color w:val="333333"/>
          <w:sz w:val="36"/>
          <w:szCs w:val="36"/>
        </w:rPr>
        <w:br w:type="page"/>
      </w:r>
    </w:p>
    <w:sdt>
      <w:sdtPr>
        <w:rPr>
          <w:rFonts w:hint="eastAsia" w:ascii="方正小标宋简体" w:hAnsi="方正小标宋简体" w:eastAsia="方正小标宋简体" w:cs="方正小标宋简体"/>
          <w:kern w:val="2"/>
          <w:sz w:val="44"/>
          <w:szCs w:val="44"/>
          <w:lang w:val="en-US" w:eastAsia="zh-CN" w:bidi="ar-SA"/>
        </w:rPr>
        <w:id w:val="147454673"/>
        <w15:color w:val="DBDBDB"/>
        <w:docPartObj>
          <w:docPartGallery w:val="Table of Contents"/>
          <w:docPartUnique/>
        </w:docPartObj>
      </w:sdtPr>
      <w:sdtEndPr>
        <w:rPr>
          <w:rFonts w:hint="eastAsia" w:asciiTheme="minorHAnsi" w:hAnsiTheme="minorHAnsi" w:eastAsiaTheme="minorEastAsia" w:cstheme="minorBidi"/>
          <w:kern w:val="2"/>
          <w:sz w:val="21"/>
          <w:szCs w:val="24"/>
          <w:lang w:val="en-US" w:eastAsia="zh-CN" w:bidi="ar-SA"/>
        </w:rPr>
      </w:sdtEndPr>
      <w:sdtContent>
        <w:p w14:paraId="75B927DD">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kern w:val="2"/>
              <w:sz w:val="44"/>
              <w:szCs w:val="44"/>
              <w:lang w:val="en-US" w:eastAsia="zh-CN" w:bidi="ar-SA"/>
            </w:rPr>
          </w:pPr>
        </w:p>
        <w:p w14:paraId="6BC57DA5">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目</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录</w:t>
          </w:r>
        </w:p>
        <w:p w14:paraId="2371E2D2">
          <w:pPr>
            <w:pStyle w:val="14"/>
            <w:tabs>
              <w:tab w:val="right" w:leader="dot" w:pos="8845"/>
            </w:tabs>
            <w:rPr>
              <w:rFonts w:hint="eastAsia" w:ascii="楷体_GB2312" w:hAnsi="楷体_GB2312" w:eastAsia="楷体_GB2312" w:cs="楷体_GB2312"/>
              <w:sz w:val="32"/>
              <w:szCs w:val="32"/>
            </w:rPr>
          </w:pPr>
          <w:bookmarkStart w:id="11" w:name="_GoBack"/>
          <w:bookmarkEnd w:id="11"/>
          <w:r>
            <w:rPr>
              <w:rFonts w:hint="eastAsia" w:ascii="方正小标宋简体" w:hAnsi="方正小标宋简体" w:eastAsia="方正小标宋简体" w:cs="方正小标宋简体"/>
            </w:rPr>
            <w:fldChar w:fldCharType="begin"/>
          </w:r>
          <w:r>
            <w:rPr>
              <w:rFonts w:hint="eastAsia" w:ascii="方正小标宋简体" w:hAnsi="方正小标宋简体" w:eastAsia="方正小标宋简体" w:cs="方正小标宋简体"/>
            </w:rPr>
            <w:instrText xml:space="preserve">TOC \o "1-1" \h \u </w:instrText>
          </w:r>
          <w:r>
            <w:rPr>
              <w:rFonts w:hint="eastAsia" w:ascii="方正小标宋简体" w:hAnsi="方正小标宋简体" w:eastAsia="方正小标宋简体" w:cs="方正小标宋简体"/>
            </w:rPr>
            <w:fldChar w:fldCharType="separate"/>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_Toc14488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sz w:val="32"/>
              <w:szCs w:val="52"/>
              <w:shd w:val="clear" w:fill="FFFFFF"/>
              <w:lang w:val="en-US" w:eastAsia="zh-CN"/>
            </w:rPr>
            <w:t>第一章  总  则</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_Toc14488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- 3 -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64351D65">
          <w:pPr>
            <w:pStyle w:val="14"/>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_Toc5064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52"/>
              <w:shd w:val="clear" w:fill="FFFFFF"/>
              <w:lang w:val="en-US" w:eastAsia="zh-CN" w:bidi="ar-SA"/>
            </w:rPr>
            <w:t>第二章  出版单位设立</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_Toc5064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- 4 -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244D6B6A">
          <w:pPr>
            <w:pStyle w:val="14"/>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_Toc545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52"/>
              <w:shd w:val="clear" w:fill="FFFFFF"/>
              <w:lang w:val="en-US" w:eastAsia="zh-CN" w:bidi="ar-SA"/>
            </w:rPr>
            <w:t>第三章  出版管理</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_Toc545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- 8 -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55D9775B">
          <w:pPr>
            <w:pStyle w:val="14"/>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_Toc17679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52"/>
              <w:shd w:val="clear" w:fill="FFFFFF"/>
              <w:lang w:val="en-US" w:eastAsia="zh-CN" w:bidi="ar-SA"/>
            </w:rPr>
            <w:t>第四章  进口管理</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_Toc17679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- 13 -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6A982DDA">
          <w:pPr>
            <w:pStyle w:val="14"/>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_Toc26953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52"/>
              <w:shd w:val="clear" w:fill="FFFFFF"/>
              <w:lang w:val="en-US" w:eastAsia="zh-CN" w:bidi="ar-SA"/>
            </w:rPr>
            <w:t>第五章  非卖品管理</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_Toc26953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- 14 -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3CEA0815">
          <w:pPr>
            <w:pStyle w:val="14"/>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_Toc12477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52"/>
              <w:shd w:val="clear" w:fill="FFFFFF"/>
              <w:lang w:val="en-US" w:eastAsia="zh-CN" w:bidi="ar-SA"/>
            </w:rPr>
            <w:t>第六章  委托复制管理</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_Toc12477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- 15 -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5CE548B5">
          <w:pPr>
            <w:pStyle w:val="14"/>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_Toc3181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52"/>
              <w:shd w:val="clear" w:fill="FFFFFF"/>
              <w:lang w:val="en-US" w:eastAsia="zh-CN" w:bidi="ar-SA"/>
            </w:rPr>
            <w:t>第七章  年度核验</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_Toc3181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- 16 -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277C5D41">
          <w:pPr>
            <w:pStyle w:val="14"/>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_Toc14308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52"/>
              <w:shd w:val="clear" w:fill="FFFFFF"/>
              <w:lang w:val="en-US" w:eastAsia="zh-CN" w:bidi="ar-SA"/>
            </w:rPr>
            <w:t>第八章  法律责任</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_Toc14308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- 19 -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64D334F0">
          <w:pPr>
            <w:pStyle w:val="14"/>
            <w:tabs>
              <w:tab w:val="right" w:leader="dot" w:pos="8845"/>
            </w:tabs>
            <w:rPr>
              <w:rFonts w:hint="eastAsia" w:ascii="方正小标宋简体" w:hAnsi="方正小标宋简体" w:eastAsia="方正小标宋简体" w:cs="方正小标宋简体"/>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_Toc15319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52"/>
              <w:shd w:val="clear" w:fill="FFFFFF"/>
              <w:lang w:val="en-US" w:eastAsia="zh-CN" w:bidi="ar-SA"/>
            </w:rPr>
            <w:t>第九章  附  则</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_Toc15319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- 23 -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108D819C">
          <w:pPr>
            <w:pStyle w:val="7"/>
            <w:rPr>
              <w:rFonts w:hint="eastAsia" w:asciiTheme="minorHAnsi" w:hAnsiTheme="minorHAnsi" w:eastAsiaTheme="minorEastAsia" w:cstheme="minorBidi"/>
              <w:kern w:val="2"/>
              <w:sz w:val="21"/>
              <w:szCs w:val="24"/>
              <w:lang w:val="en-US" w:eastAsia="zh-CN" w:bidi="ar-SA"/>
            </w:rPr>
          </w:pPr>
          <w:r>
            <w:rPr>
              <w:rFonts w:hint="eastAsia" w:ascii="方正小标宋简体" w:hAnsi="方正小标宋简体" w:eastAsia="方正小标宋简体" w:cs="方正小标宋简体"/>
            </w:rPr>
            <w:fldChar w:fldCharType="end"/>
          </w:r>
        </w:p>
      </w:sdtContent>
    </w:sdt>
    <w:p w14:paraId="7FB62E38">
      <w:pPr>
        <w:rPr>
          <w:rFonts w:hint="eastAsia"/>
        </w:rPr>
      </w:pPr>
    </w:p>
    <w:p w14:paraId="7E424F1F">
      <w:pPr>
        <w:rPr>
          <w:rFonts w:hint="eastAsia" w:ascii="黑体" w:hAnsi="黑体" w:eastAsia="黑体" w:cs="黑体"/>
          <w:i w:val="0"/>
          <w:caps w:val="0"/>
          <w:color w:val="333333"/>
          <w:spacing w:val="0"/>
          <w:sz w:val="32"/>
          <w:szCs w:val="32"/>
          <w:shd w:val="clear" w:fill="FFFFFF"/>
          <w:lang w:val="en-US" w:eastAsia="zh-CN"/>
        </w:rPr>
      </w:pPr>
      <w:bookmarkStart w:id="2" w:name="_Toc14488"/>
      <w:r>
        <w:rPr>
          <w:rFonts w:hint="eastAsia" w:ascii="黑体" w:hAnsi="黑体" w:eastAsia="黑体" w:cs="黑体"/>
          <w:i w:val="0"/>
          <w:caps w:val="0"/>
          <w:color w:val="333333"/>
          <w:spacing w:val="0"/>
          <w:sz w:val="32"/>
          <w:szCs w:val="32"/>
          <w:shd w:val="clear" w:fill="FFFFFF"/>
          <w:lang w:val="en-US" w:eastAsia="zh-CN"/>
        </w:rPr>
        <w:br w:type="page"/>
      </w:r>
    </w:p>
    <w:p w14:paraId="3DBB7DD4">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outlineLvl w:val="0"/>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bookmarkEnd w:id="2"/>
    </w:p>
    <w:p w14:paraId="5C00CAB9">
      <w:pPr>
        <w:pStyle w:val="7"/>
        <w:pBdr>
          <w:top w:val="none" w:color="auto" w:sz="0" w:space="0"/>
          <w:left w:val="none" w:color="auto" w:sz="0" w:space="0"/>
          <w:bottom w:val="none" w:color="auto" w:sz="0" w:space="0"/>
          <w:right w:val="none" w:color="auto" w:sz="0" w:space="0"/>
        </w:pBdr>
        <w:jc w:val="center"/>
      </w:pPr>
    </w:p>
    <w:p w14:paraId="4390090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eastAsia="仿宋_GB2312"/>
          <w:color w:val="333333"/>
          <w:sz w:val="36"/>
          <w:szCs w:val="36"/>
        </w:rPr>
        <w:t>　　</w:t>
      </w:r>
      <w:r>
        <w:rPr>
          <w:rFonts w:hint="eastAsia" w:ascii="黑体" w:hAnsi="黑体" w:eastAsia="黑体" w:cs="黑体"/>
          <w:i w:val="0"/>
          <w:caps w:val="0"/>
          <w:color w:val="333333"/>
          <w:spacing w:val="0"/>
          <w:kern w:val="2"/>
          <w:sz w:val="32"/>
          <w:szCs w:val="32"/>
          <w:shd w:val="clear" w:fill="FFFFFF"/>
          <w:lang w:val="en-US" w:eastAsia="zh-CN" w:bidi="ar-SA"/>
        </w:rPr>
        <w:t>第一条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为了加强对电子出版物出版活动的管理，促进电子出版事业的健康发展与繁荣，根据国务院《出版管理条例》、《国务院对确需保留的行政审批项目设定行政许可的决定》和有关法律、行政法规，制定本规定。</w:t>
      </w:r>
    </w:p>
    <w:p w14:paraId="476B23F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在中华人民共和国境内从事电子出版物的制作、出版、进口活动，适用本规定。</w:t>
      </w:r>
    </w:p>
    <w:p w14:paraId="05D7277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本规定所称电子出版物，是指以数字代码方式，将有知识性、思想性内容的信息编辑加工后存储在固定物理形态的磁、光、电等介质上，通过电子阅读、显示、播放设备读取使用的大众传播媒体，包括只读光盘（</w:t>
      </w:r>
      <w:r>
        <w:rPr>
          <w:rFonts w:hint="default" w:ascii="Times New Roman" w:hAnsi="Times New Roman" w:eastAsia="仿宋_GB2312" w:cs="Times New Roman"/>
          <w:i w:val="0"/>
          <w:caps w:val="0"/>
          <w:color w:val="333333"/>
          <w:spacing w:val="0"/>
          <w:kern w:val="2"/>
          <w:sz w:val="32"/>
          <w:szCs w:val="32"/>
          <w:shd w:val="clear" w:fill="FFFFFF"/>
          <w:lang w:val="en-US" w:eastAsia="zh-CN" w:bidi="ar-SA"/>
        </w:rPr>
        <w:t>CD-ROM、DVD-ROM</w:t>
      </w:r>
      <w:r>
        <w:rPr>
          <w:rFonts w:hint="eastAsia" w:ascii="仿宋_GB2312" w:hAnsi="仿宋_GB2312" w:eastAsia="仿宋_GB2312" w:cs="仿宋_GB2312"/>
          <w:i w:val="0"/>
          <w:caps w:val="0"/>
          <w:color w:val="333333"/>
          <w:spacing w:val="0"/>
          <w:kern w:val="2"/>
          <w:sz w:val="32"/>
          <w:szCs w:val="32"/>
          <w:shd w:val="clear" w:fill="FFFFFF"/>
          <w:lang w:val="en-US" w:eastAsia="zh-CN" w:bidi="ar-SA"/>
        </w:rPr>
        <w:t>等）、一次写入光盘（</w:t>
      </w:r>
      <w:r>
        <w:rPr>
          <w:rFonts w:hint="eastAsia" w:ascii="Times New Roman" w:hAnsi="Times New Roman" w:eastAsia="仿宋_GB2312" w:cs="Times New Roman"/>
          <w:i w:val="0"/>
          <w:caps w:val="0"/>
          <w:color w:val="333333"/>
          <w:spacing w:val="0"/>
          <w:kern w:val="2"/>
          <w:sz w:val="32"/>
          <w:szCs w:val="32"/>
          <w:shd w:val="clear" w:fill="FFFFFF"/>
          <w:lang w:val="en-US" w:eastAsia="zh-CN" w:bidi="ar-SA"/>
        </w:rPr>
        <w:t>CD-R、DVD-R</w:t>
      </w:r>
      <w:r>
        <w:rPr>
          <w:rFonts w:hint="eastAsia" w:ascii="仿宋_GB2312" w:hAnsi="仿宋_GB2312" w:eastAsia="仿宋_GB2312" w:cs="仿宋_GB2312"/>
          <w:i w:val="0"/>
          <w:caps w:val="0"/>
          <w:color w:val="333333"/>
          <w:spacing w:val="0"/>
          <w:kern w:val="2"/>
          <w:sz w:val="32"/>
          <w:szCs w:val="32"/>
          <w:shd w:val="clear" w:fill="FFFFFF"/>
          <w:lang w:val="en-US" w:eastAsia="zh-CN" w:bidi="ar-SA"/>
        </w:rPr>
        <w:t>等）、可擦写光盘（</w:t>
      </w:r>
      <w:r>
        <w:rPr>
          <w:rFonts w:hint="eastAsia" w:ascii="Times New Roman" w:hAnsi="Times New Roman" w:eastAsia="仿宋_GB2312" w:cs="Times New Roman"/>
          <w:i w:val="0"/>
          <w:caps w:val="0"/>
          <w:color w:val="333333"/>
          <w:spacing w:val="0"/>
          <w:kern w:val="2"/>
          <w:sz w:val="32"/>
          <w:szCs w:val="32"/>
          <w:shd w:val="clear" w:fill="FFFFFF"/>
          <w:lang w:val="en-US" w:eastAsia="zh-CN" w:bidi="ar-SA"/>
        </w:rPr>
        <w:t>CD-RW、DVD-RW</w:t>
      </w:r>
      <w:r>
        <w:rPr>
          <w:rFonts w:hint="eastAsia" w:ascii="仿宋_GB2312" w:hAnsi="仿宋_GB2312" w:eastAsia="仿宋_GB2312" w:cs="仿宋_GB2312"/>
          <w:i w:val="0"/>
          <w:caps w:val="0"/>
          <w:color w:val="333333"/>
          <w:spacing w:val="0"/>
          <w:kern w:val="2"/>
          <w:sz w:val="32"/>
          <w:szCs w:val="32"/>
          <w:shd w:val="clear" w:fill="FFFFFF"/>
          <w:lang w:val="en-US" w:eastAsia="zh-CN" w:bidi="ar-SA"/>
        </w:rPr>
        <w:t>等）、软磁盘、硬磁盘、集成电路卡等，以及新闻出版总署认定的其他媒体形态。</w:t>
      </w:r>
    </w:p>
    <w:p w14:paraId="0B508CC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电子出版物不得含有《出版管理条例》第二十六条、第二十七条禁止的内容。</w:t>
      </w:r>
    </w:p>
    <w:p w14:paraId="0D2A3F2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新闻出版总署负责全国电子出版物出版活动的监督管理工作。</w:t>
      </w:r>
    </w:p>
    <w:p w14:paraId="39B9DF0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县级以上地方新闻出版行政部门负责本行政区域内电子出版物出版活动的监督管理工作。</w:t>
      </w:r>
    </w:p>
    <w:p w14:paraId="3D6842F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国家对电子出版物出版活动实行许可制度；未经许可，任何单位和个人不得从事电子出版物的出版活动。</w:t>
      </w:r>
    </w:p>
    <w:p w14:paraId="5461113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737D83E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黑体" w:hAnsi="黑体" w:eastAsia="黑体" w:cs="黑体"/>
          <w:i w:val="0"/>
          <w:caps w:val="0"/>
          <w:color w:val="333333"/>
          <w:spacing w:val="0"/>
          <w:kern w:val="2"/>
          <w:sz w:val="32"/>
          <w:szCs w:val="32"/>
          <w:shd w:val="clear" w:fill="FFFFFF"/>
          <w:lang w:val="en-US" w:eastAsia="zh-CN" w:bidi="ar-SA"/>
        </w:rPr>
      </w:pPr>
      <w:bookmarkStart w:id="3" w:name="_Toc5064"/>
      <w:r>
        <w:rPr>
          <w:rFonts w:hint="eastAsia" w:ascii="黑体" w:hAnsi="黑体" w:eastAsia="黑体" w:cs="黑体"/>
          <w:i w:val="0"/>
          <w:caps w:val="0"/>
          <w:color w:val="333333"/>
          <w:spacing w:val="0"/>
          <w:kern w:val="2"/>
          <w:sz w:val="32"/>
          <w:szCs w:val="32"/>
          <w:shd w:val="clear" w:fill="FFFFFF"/>
          <w:lang w:val="en-US" w:eastAsia="zh-CN" w:bidi="ar-SA"/>
        </w:rPr>
        <w:t>第二章  出版单位设立</w:t>
      </w:r>
      <w:bookmarkEnd w:id="3"/>
    </w:p>
    <w:p w14:paraId="65790472">
      <w:pPr>
        <w:pStyle w:val="7"/>
        <w:pBdr>
          <w:top w:val="none" w:color="auto" w:sz="0" w:space="0"/>
          <w:left w:val="none" w:color="auto" w:sz="0" w:space="0"/>
          <w:bottom w:val="none" w:color="auto" w:sz="0" w:space="0"/>
          <w:right w:val="none" w:color="auto" w:sz="0" w:space="0"/>
        </w:pBdr>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1C1AADCB">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第六条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设立电子出版物出版单位，应当具备下列条件：</w:t>
      </w:r>
    </w:p>
    <w:p w14:paraId="698BC915">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有电子出版物出版单位的名称、章程；</w:t>
      </w:r>
    </w:p>
    <w:p w14:paraId="26649CE2">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有符合新闻出版总署认定条件的主管、主办单位；</w:t>
      </w:r>
    </w:p>
    <w:p w14:paraId="09611A4C">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有确定的电子出版物出版业务范围；</w:t>
      </w:r>
    </w:p>
    <w:p w14:paraId="12408F0D">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有适应业务范围需要的设备和工作场所；</w:t>
      </w:r>
    </w:p>
    <w:p w14:paraId="12BDB1F4">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有适应业务范围需要的组织机构，有2人以上具有中级以上出版专业职业资格；</w:t>
      </w:r>
    </w:p>
    <w:p w14:paraId="66148E51">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法律、行政法规规定的其他条件。</w:t>
      </w:r>
    </w:p>
    <w:p w14:paraId="4BD9FE38">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除依照前款所列条件外，还应当符合国家关于电子出版物出版单位总量、结构、布局的规划。</w:t>
      </w:r>
    </w:p>
    <w:p w14:paraId="36295F1E">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第七条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设立电子出版物出版单位，经其主管单位同意后，由主办单位向所在地省、自治区、直辖市新闻出版行政部门提出申请；经省、自治区、直辖市新闻出版行政部门审核同意后，报新闻出版总署审批。</w:t>
      </w:r>
    </w:p>
    <w:p w14:paraId="7BADFC78">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申请设立电子出版物出版单位，应当提交下列材料：</w:t>
      </w:r>
    </w:p>
    <w:p w14:paraId="27E7DD1D">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按要求填写的申请表，应当载明出版单位的名称、地址、资本结构、资金来源及数额，出版单位的主管、主办单位的名称和地址等内容；</w:t>
      </w:r>
    </w:p>
    <w:p w14:paraId="2512F46C">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主办单位、主管单位的有关资质证明材料；</w:t>
      </w:r>
    </w:p>
    <w:p w14:paraId="709DFFF8">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出版单位章程；</w:t>
      </w:r>
    </w:p>
    <w:p w14:paraId="4A94D7E6">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法定代表人或者主要负责人及本规定第六条要求的有关人员的资格证明和身份证明；</w:t>
      </w:r>
    </w:p>
    <w:p w14:paraId="752C6D89">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可行性论证报告；</w:t>
      </w:r>
    </w:p>
    <w:p w14:paraId="1E404497">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注册资本数额、来源及性质证明；</w:t>
      </w:r>
    </w:p>
    <w:p w14:paraId="06EE2525">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工作场所使用证明。</w:t>
      </w:r>
    </w:p>
    <w:p w14:paraId="304AC5A1">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新闻出版总署自受理设立电子出版物出版单位的申请之日起90日内，作出批准或者不批准的决定，直接或者由省、自治区、直辖市新闻出版行政部门书面通知主办单位；不批准的，应当说明理由。</w:t>
      </w:r>
    </w:p>
    <w:p w14:paraId="13BD33E4">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设立电子出版物出版单位的主办单位应当自收到批准决定之日起60日内，向所在地省、自治区、直辖市新闻出版行政部门登记，领取新闻出版总署颁发的《电子出版物出版许可证》。</w:t>
      </w:r>
    </w:p>
    <w:p w14:paraId="53235A1C">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电子出版物出版单位持《电子出版物出版许可证》向所在地工商行政管理部门登记，依法领取营业执照。</w:t>
      </w:r>
    </w:p>
    <w:p w14:paraId="1FBE8F6F">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电子出版物出版单位自登记之日起满180日未从事出版活动的，由省、自治区、直辖市新闻出版行政部门注销登记，收回《电子出版物出版许可证》，并报新闻出版总署备案。</w:t>
      </w:r>
    </w:p>
    <w:p w14:paraId="58664938">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因不可抗力或者其他正当理由发生前款所列情形的，电子出版物出版单位可以向省、自治区、直辖市新闻出版行政部门申请延期。</w:t>
      </w:r>
    </w:p>
    <w:p w14:paraId="01BD692C">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电子出版物出版单位变更名称、主办单位或者主管单位、业务范围、资本结构，合并或者分立，须依照本规定第七条、第八条的规定重新办理审批手续，并到原登记的工商行政管理部门办理相应的登记手续。</w:t>
      </w:r>
    </w:p>
    <w:p w14:paraId="388AE4CF">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电子出版物出版单位变更地址、法定代表人或者主要负责人的，应当经其主管、主办单位同意，向所在地省、自治区、直辖市新闻出版行政部门申请变更登记后，到原登记的工商行政管理部门办理变更登记。</w:t>
      </w:r>
    </w:p>
    <w:p w14:paraId="614FFD34">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省、自治区、直辖市新闻出版行政部门须将有关变更登记事项报新闻出版总署备案。</w:t>
      </w:r>
    </w:p>
    <w:p w14:paraId="28382571">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电子出版物出版单位终止出版活动的，应当向所在地省、自治区、直辖市新闻出版行政部门办理注销登记手续，并到原登记的工商行政管理部门办理注销登记。</w:t>
      </w:r>
    </w:p>
    <w:p w14:paraId="191EE0AD">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省、自治区、直辖市新闻出版行政部门应将有关注销登记报新闻出版总署备案。</w:t>
      </w:r>
    </w:p>
    <w:p w14:paraId="4043BAAB">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申请出版连续型电子出版物，经主管单位同意后，由主办单位向所在地省、自治区、直辖市新闻出版行政部门提出申请；经省、自治区、直辖市新闻出版行政部门审核同意后，报新闻出版总署审批。</w:t>
      </w:r>
    </w:p>
    <w:p w14:paraId="149474C8">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本规定所称连续型电子出版物，是指有固定名称，用卷、期、册或者年、月顺序编号，按照一定周期出版的电子出版物。</w:t>
      </w:r>
    </w:p>
    <w:p w14:paraId="3E035067">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申请出版连续型电子出版物，应当提交下列材料：</w:t>
      </w:r>
    </w:p>
    <w:p w14:paraId="777B4E40">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（一）申请书，应当载明连续型电子出版物的名称、刊期、媒体形态、业务范围、读者对象、栏目设置、文种等；</w:t>
      </w:r>
    </w:p>
    <w:p w14:paraId="07F09E2B">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（二）主管单位的审核意见。</w:t>
      </w:r>
    </w:p>
    <w:p w14:paraId="02DCD295">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申请出版配报纸、期刊的连续型电子出版物，还须报送报纸、期刊样本。</w:t>
      </w:r>
    </w:p>
    <w:p w14:paraId="2B8A45F0">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第十六条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经批准出版的连续型电子出版物，新增或者改变连续型电子出版物的名称、刊期与出版范围的，须按照本规定第十四条、第十五条办理审批手续。</w:t>
      </w:r>
    </w:p>
    <w:p w14:paraId="715C909C">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第十七条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出版行政部门对从事电子出版物制作的单位实行备案制管理。电子出版物制作单位应当于单位设立登记以及有关变更登记之日起30日内，将单位名称、地址、法定代表人或者主要负责人的姓名及营业执照复印件、法定代表人或主要负责人身份证明报所在地省、自治区、直辖市新闻出版行政部门备案。</w:t>
      </w:r>
    </w:p>
    <w:p w14:paraId="1F41FBB1">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本规定所称电子出版物制作，是指通过创作、加工、设计等方式，提供用于出版、复制、发行的电子出版物节目源的经营活动。</w:t>
      </w:r>
    </w:p>
    <w:p w14:paraId="6958E521">
      <w:pPr>
        <w:pStyle w:val="7"/>
        <w:pBdr>
          <w:top w:val="none" w:color="auto" w:sz="0" w:space="0"/>
          <w:left w:val="none" w:color="auto" w:sz="0" w:space="0"/>
          <w:bottom w:val="none" w:color="auto" w:sz="0" w:space="0"/>
          <w:right w:val="none" w:color="auto" w:sz="0" w:space="0"/>
        </w:pBdr>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7A4A88A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4" w:name="_Toc545"/>
      <w:r>
        <w:rPr>
          <w:rFonts w:hint="eastAsia" w:ascii="黑体" w:hAnsi="黑体" w:eastAsia="黑体" w:cs="黑体"/>
          <w:i w:val="0"/>
          <w:caps w:val="0"/>
          <w:color w:val="333333"/>
          <w:spacing w:val="0"/>
          <w:kern w:val="2"/>
          <w:sz w:val="32"/>
          <w:szCs w:val="32"/>
          <w:shd w:val="clear" w:fill="FFFFFF"/>
          <w:lang w:val="en-US" w:eastAsia="zh-CN" w:bidi="ar-SA"/>
        </w:rPr>
        <w:t>第三章  出版管理</w:t>
      </w:r>
      <w:bookmarkEnd w:id="4"/>
    </w:p>
    <w:p w14:paraId="6BF0252B">
      <w:pPr>
        <w:pStyle w:val="7"/>
        <w:pBdr>
          <w:top w:val="none" w:color="auto" w:sz="0" w:space="0"/>
          <w:left w:val="none" w:color="auto" w:sz="0" w:space="0"/>
          <w:bottom w:val="none" w:color="auto" w:sz="0" w:space="0"/>
          <w:right w:val="none" w:color="auto" w:sz="0" w:space="0"/>
        </w:pBdr>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286393E9">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电子出版物出版单位实行编辑责任制度，保障电子出版物的内容符合有关法规、规章规定。</w:t>
      </w:r>
    </w:p>
    <w:p w14:paraId="5D8ED41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电子出版物出版单位应于每年12月1日前将下一年度的出版计划报所在地省、自治区、直辖市新闻出版行政部门，省、自治区、直辖市新闻出版行政部门审核同意后报新闻出版总署备案。</w:t>
      </w:r>
    </w:p>
    <w:p w14:paraId="6D1E30B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第二十条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实行重大选题备案制度。涉及国家安全、社会安定等方面重大选题，涉及重大革命题材和重大历史题材的选题，应当按照新闻出版总署有关选题备案的规定办理备案手续；未经备案的重大选题，不得出版。</w:t>
      </w:r>
    </w:p>
    <w:p w14:paraId="4EB6D6D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第二十一条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出版电子出版物，必须按规定使用中国标准书号。同一内容，不同载体形态、格式的电子出版物，应当分别使用不同的中国标准书号。</w:t>
      </w:r>
    </w:p>
    <w:p w14:paraId="66BBCAC6">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出版连续型电子出版物，必须按规定使用国内统一连续出版物号，不得使用中国标准书号出版连续型电子出版物。</w:t>
      </w:r>
    </w:p>
    <w:p w14:paraId="4A035F6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第二十二条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电子出版物出版单位不得以任何形式向任何单位或者个人转让、出租、出售本单位的名称、电子出版物中国标准书号、国内统一连续出版物号。</w:t>
      </w:r>
    </w:p>
    <w:p w14:paraId="1BBAE85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第二十三条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电子出版物应当符合国家的技术、质量标准和规范要求。</w:t>
      </w:r>
    </w:p>
    <w:p w14:paraId="3C1F308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出版电子出版物，须在电子出版物载体的印刷标识面或其装帧的显著位置载明电子出版物制作、出版单位的名称，中国标准书号或国内统一连续出版物号及条码，著作权人名称以及出版日期等其他有关事项。</w:t>
      </w:r>
    </w:p>
    <w:p w14:paraId="7057A15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第二十四条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电子出版物出版单位申请出版境外著作权人授权的电子出版物，须向所在地省、自治区、直辖市新闻出版行政部门提出申请；所在地省、自治区、直辖市新闻出版行政部门审核同意后，报新闻出版总署审批。</w:t>
      </w:r>
    </w:p>
    <w:p w14:paraId="2D53401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第二十五条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申请出版境外著作权人授权的电子出版物，应当提交下列材料：</w:t>
      </w:r>
    </w:p>
    <w:p w14:paraId="6861FBA9">
      <w:pPr>
        <w:pStyle w:val="8"/>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申请书，应当载明电子出版物名称、内容简介、授权方名称、授权方基本情况介绍等；</w:t>
      </w:r>
    </w:p>
    <w:p w14:paraId="4FA7D394">
      <w:pPr>
        <w:pStyle w:val="8"/>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申请单位的审读报告；</w:t>
      </w:r>
    </w:p>
    <w:p w14:paraId="2340AE8D">
      <w:pPr>
        <w:pStyle w:val="8"/>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样品及必要的内容资料；</w:t>
      </w:r>
    </w:p>
    <w:p w14:paraId="5CF3D4D6">
      <w:pPr>
        <w:pStyle w:val="8"/>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申请单位所在地省、自治区、直辖市著作权行政管理部门的著作权合同登记证明文件。</w:t>
      </w:r>
    </w:p>
    <w:p w14:paraId="2A57A6A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出版境外著作权人授权的电子游戏出版物还须提交游戏主要人物和主要场景图片资料、代理机构营业执照、发行合同及发行机构批发许可证、游戏文字脚本全文等材料。</w:t>
      </w:r>
    </w:p>
    <w:p w14:paraId="60850A6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第二十六条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新闻出版总署自受理出版境外著作权人授权电子出版物申请之日起，20日内作出批准或者不批准的决定；不批准的，应当说明理由。</w:t>
      </w:r>
    </w:p>
    <w:p w14:paraId="144A056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审批出版境外著作权人授权电子出版物，应当组织专家评审，并应当符合国家总量、结构、布局规划。</w:t>
      </w:r>
    </w:p>
    <w:p w14:paraId="57FB41A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第二十七条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境外著作权人授权的电子出版物，须在电子出版物载体的印刷标识面或其装帧的显著位置载明引进出版批准文号和著作权授权合同登记证号。</w:t>
      </w:r>
    </w:p>
    <w:p w14:paraId="1E08220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第二十八条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已经批准出版的境外著作权人授权的电子出版物，若出版升级版本，须按照本规定第二十五条提交申请材料，报所在地省、自治区、直辖市新闻出版行政部门审批。</w:t>
      </w:r>
    </w:p>
    <w:p w14:paraId="4860F9D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第二十九条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出版境外著作权人授权的电子游戏测试盘及境外互联网游戏作品客户端程序光盘，须按照本规定第二十五条提交申请材料，报所在地省、自治区、直辖市新闻出版行政部门审批。</w:t>
      </w:r>
    </w:p>
    <w:p w14:paraId="08AD23A9">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第三十条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单位与境外机构合作出版电子出版物，须经主管单位同意后，将选题报所在地省、自治区、直辖市新闻出版行政部门审核；省、自治区、直辖市新闻出版行政部门审核同意后，报新闻出版总署审批。</w:t>
      </w:r>
    </w:p>
    <w:p w14:paraId="10A2E7B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新闻出版总署自受理合作出版电子出版物选题申请之日起20日内，作出批准或者不批准的决定；不批准的，应当说明理由。</w:t>
      </w:r>
    </w:p>
    <w:p w14:paraId="30B9ACB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第三十一条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电子出版物出版单位申请与境外机构合作出版电子出版物，应当提交下列材料：</w:t>
      </w:r>
    </w:p>
    <w:p w14:paraId="00158A64">
      <w:pPr>
        <w:pStyle w:val="8"/>
        <w:numPr>
          <w:ilvl w:val="0"/>
          <w:numId w:val="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申请书，应当载明合作出版的电子出版物的名称、载体形态、内容简介、合作双方名称、基本情况、合作方式等，并附拟合作出版的电子出版物的有关文字内容、图片等材料；</w:t>
      </w:r>
    </w:p>
    <w:p w14:paraId="09676F8B">
      <w:pPr>
        <w:pStyle w:val="8"/>
        <w:numPr>
          <w:ilvl w:val="0"/>
          <w:numId w:val="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合作意向书；</w:t>
      </w:r>
    </w:p>
    <w:p w14:paraId="2BF9FB70">
      <w:pPr>
        <w:pStyle w:val="8"/>
        <w:numPr>
          <w:ilvl w:val="0"/>
          <w:numId w:val="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主管单位的审核意见。</w:t>
      </w:r>
    </w:p>
    <w:p w14:paraId="46D3F41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第三十二条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电子出版物出版单位与境外机构合作出版电子出版物，应在该电子出版物出版30日内将样盘报送新闻出版总署备案。</w:t>
      </w:r>
    </w:p>
    <w:p w14:paraId="4150C5E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第三十三条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出版单位配合本版出版物出版电子出版物，向所在地省、自治区、直辖市新闻出版行政部门提出申请，省、自治区、直辖市新闻出版行政部门审核同意的，发放电子出版物中国标准书号和复制委托书，并报新闻出版总署备案。</w:t>
      </w:r>
    </w:p>
    <w:p w14:paraId="09BC958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第三十四条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出版单位申请配合本版出版物出版电子出版物，应提交申请书及本版出版物、拟出版电子出版物样品。</w:t>
      </w:r>
    </w:p>
    <w:p w14:paraId="5BBF2E3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申请书应当载明配合本版出版物出版的电子出版物的名称、制作单位、主要内容、出版时间、复制数量和载体形式等内容。</w:t>
      </w:r>
    </w:p>
    <w:p w14:paraId="1E4C36E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第三十五条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电子出版物发行前，出版单位应当向国家图书馆、中国版本图书馆和新闻出版总署免费送交样品。</w:t>
      </w:r>
    </w:p>
    <w:p w14:paraId="49B2156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第三十六条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电子出版物出版单位的从业人员，应当具备国家规定的出版专业职业资格条件。</w:t>
      </w:r>
    </w:p>
    <w:p w14:paraId="4B6D7946">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电子出版物出版单位的社长、总编辑须符合国家规定的任职资格和条件。</w:t>
      </w:r>
    </w:p>
    <w:p w14:paraId="0BB40D2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电子出版物出版单位的社长、总编辑须参加新闻出版行政部门组织的岗位培训，取得岗位培训合格证书后才能上岗。</w:t>
      </w:r>
    </w:p>
    <w:p w14:paraId="10C0319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第三十七条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电子出版物出版单位须遵守国家统计规定，依法向新闻出版行政部门报送统计资料。</w:t>
      </w:r>
    </w:p>
    <w:p w14:paraId="60DDF99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rPr>
          <w:rFonts w:hint="eastAsia" w:ascii="黑体" w:hAnsi="黑体" w:eastAsia="黑体" w:cs="黑体"/>
          <w:i w:val="0"/>
          <w:caps w:val="0"/>
          <w:color w:val="333333"/>
          <w:spacing w:val="0"/>
          <w:kern w:val="2"/>
          <w:sz w:val="32"/>
          <w:szCs w:val="32"/>
          <w:shd w:val="clear" w:fill="FFFFFF"/>
          <w:lang w:val="en-US" w:eastAsia="zh-CN" w:bidi="ar-SA"/>
        </w:rPr>
      </w:pPr>
    </w:p>
    <w:p w14:paraId="516FAF0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5" w:name="_Toc17679"/>
      <w:r>
        <w:rPr>
          <w:rFonts w:hint="eastAsia" w:ascii="黑体" w:hAnsi="黑体" w:eastAsia="黑体" w:cs="黑体"/>
          <w:i w:val="0"/>
          <w:caps w:val="0"/>
          <w:color w:val="333333"/>
          <w:spacing w:val="0"/>
          <w:kern w:val="2"/>
          <w:sz w:val="32"/>
          <w:szCs w:val="32"/>
          <w:shd w:val="clear" w:fill="FFFFFF"/>
          <w:lang w:val="en-US" w:eastAsia="zh-CN" w:bidi="ar-SA"/>
        </w:rPr>
        <w:t>第四章  进口管理</w:t>
      </w:r>
      <w:bookmarkEnd w:id="5"/>
    </w:p>
    <w:p w14:paraId="4601819E">
      <w:pPr>
        <w:pStyle w:val="7"/>
        <w:pBdr>
          <w:top w:val="none" w:color="auto" w:sz="0" w:space="0"/>
          <w:left w:val="none" w:color="auto" w:sz="0" w:space="0"/>
          <w:bottom w:val="none" w:color="auto" w:sz="0" w:space="0"/>
          <w:right w:val="none" w:color="auto" w:sz="0" w:space="0"/>
        </w:pBdr>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795E914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第三十八条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进口电子出版物成品，须由新闻出版总署批准的电子出版物进口经营单位提出申请；所在地省、自治区、直辖市新闻出版行政部门审核同意后，报新闻出版总署审批。</w:t>
      </w:r>
    </w:p>
    <w:p w14:paraId="79E9A12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第三十九条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申请进口电子出版物，应当提交下列材料：</w:t>
      </w:r>
    </w:p>
    <w:p w14:paraId="506915F3">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申请书，应当载明进口电子出版物的名称、内容简介、出版者名称、地址、进口数量等；</w:t>
      </w:r>
    </w:p>
    <w:p w14:paraId="6C759260">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主管单位审核意见；</w:t>
      </w:r>
    </w:p>
    <w:p w14:paraId="541DB4C1">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申请单位关于进口电子出版物的审读报告；</w:t>
      </w:r>
    </w:p>
    <w:p w14:paraId="383891F5">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进口电子出版物的样品及必要的内容资料。</w:t>
      </w:r>
    </w:p>
    <w:p w14:paraId="3E5C321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第四十条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新闻出版总署自受理进口电子出版物申请之日起20日内，作出批准或者不批准的决定；不批准的，应当说明理由。</w:t>
      </w:r>
    </w:p>
    <w:p w14:paraId="084BADA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审批进口电子出版物，应当组织专家评审，并应当符合国家总量、结构、布局规划。</w:t>
      </w:r>
    </w:p>
    <w:p w14:paraId="1CFE7329">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第四十一条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进口电子出版物的外包装上应贴有标识，载明批准进口文号及用中文注明的出版者名称、地址、著作权人名称、出版日期等有关事项。</w:t>
      </w:r>
    </w:p>
    <w:p w14:paraId="4132DCF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52269DA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6" w:name="_Toc26953"/>
      <w:r>
        <w:rPr>
          <w:rFonts w:hint="eastAsia" w:ascii="黑体" w:hAnsi="黑体" w:eastAsia="黑体" w:cs="黑体"/>
          <w:i w:val="0"/>
          <w:caps w:val="0"/>
          <w:color w:val="333333"/>
          <w:spacing w:val="0"/>
          <w:kern w:val="2"/>
          <w:sz w:val="32"/>
          <w:szCs w:val="32"/>
          <w:shd w:val="clear" w:fill="FFFFFF"/>
          <w:lang w:val="en-US" w:eastAsia="zh-CN" w:bidi="ar-SA"/>
        </w:rPr>
        <w:t>第五章  非卖品管理</w:t>
      </w:r>
      <w:bookmarkEnd w:id="6"/>
    </w:p>
    <w:p w14:paraId="6157C081">
      <w:pPr>
        <w:pStyle w:val="7"/>
        <w:pBdr>
          <w:top w:val="none" w:color="auto" w:sz="0" w:space="0"/>
          <w:left w:val="none" w:color="auto" w:sz="0" w:space="0"/>
          <w:bottom w:val="none" w:color="auto" w:sz="0" w:space="0"/>
          <w:right w:val="none" w:color="auto" w:sz="0" w:space="0"/>
        </w:pBdr>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793AB7B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第四十二条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委托复制电子出版物非卖品，须向委托方或受托方所在地省、自治区、直辖市新闻出版行政部门提出申请，申请书应写明电子出版物非卖品的使用目的、名称、内容、发送对象、复制数量、载体形式等，并附样品。</w:t>
      </w:r>
    </w:p>
    <w:p w14:paraId="3E242C6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电子出版物非卖品内容限于公益宣传、企事业单位业务宣传、交流、商品介绍等，不得定价，不得销售、变相销售或与其他商品搭配销售。</w:t>
      </w:r>
    </w:p>
    <w:p w14:paraId="4CC3196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第四十三条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省、自治区、直辖市新闻出版行政部门应当自受理委托复制电子出版物非卖品申请之日起20日内，作出批准或者不批准的决定，批准的，发给电子出版物复制委托书；不批准的，应当说明理由。</w:t>
      </w:r>
    </w:p>
    <w:p w14:paraId="1C7E632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第四十四条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非卖品载体的印刷标识面及其装帧的显著位置应当注明电子出版物非卖品统一编号，编号分为四段：第一段为方括号内的各省、自治区、直辖市简称，第二段为“电子出版物非卖品”字样，第三段为圆括号内的年度，第四段为顺序编号。</w:t>
      </w:r>
    </w:p>
    <w:p w14:paraId="2AB11EC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22DAD8C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7" w:name="_Toc12477"/>
      <w:r>
        <w:rPr>
          <w:rFonts w:hint="eastAsia" w:ascii="黑体" w:hAnsi="黑体" w:eastAsia="黑体" w:cs="黑体"/>
          <w:i w:val="0"/>
          <w:caps w:val="0"/>
          <w:color w:val="333333"/>
          <w:spacing w:val="0"/>
          <w:kern w:val="2"/>
          <w:sz w:val="32"/>
          <w:szCs w:val="32"/>
          <w:shd w:val="clear" w:fill="FFFFFF"/>
          <w:lang w:val="en-US" w:eastAsia="zh-CN" w:bidi="ar-SA"/>
        </w:rPr>
        <w:t>第六章  委托复制管理</w:t>
      </w:r>
      <w:bookmarkEnd w:id="7"/>
    </w:p>
    <w:p w14:paraId="76CAF954">
      <w:pPr>
        <w:pStyle w:val="7"/>
        <w:pBdr>
          <w:top w:val="none" w:color="auto" w:sz="0" w:space="0"/>
          <w:left w:val="none" w:color="auto" w:sz="0" w:space="0"/>
          <w:bottom w:val="none" w:color="auto" w:sz="0" w:space="0"/>
          <w:right w:val="none" w:color="auto" w:sz="0" w:space="0"/>
        </w:pBdr>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1469308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第四十五条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电子出版物、电子出版物非卖品应当委托经新闻出版总署批准设立的复制单位复制。</w:t>
      </w:r>
    </w:p>
    <w:p w14:paraId="585E700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第四十六条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委托复制电子出版物和电子出版物非卖品，必须使用复制委托书，并遵守国家关于复制委托书的管理规定。</w:t>
      </w:r>
    </w:p>
    <w:p w14:paraId="43C5A35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复制委托书由新闻出版总署统一印制。</w:t>
      </w:r>
    </w:p>
    <w:p w14:paraId="6B930C2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第四十七条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委托复制电子出版物、电子出版物非卖品的单位，应当保证开具的复制委托书内容真实、准确、完整，并须将开具的复制委托书直接交送复制单位。</w:t>
      </w:r>
    </w:p>
    <w:p w14:paraId="3971C2C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委托复制电子出版物、电子出版物非卖品的单位不得以任何形式向任何单位或者个人转让、出售本单位的复制委托书。</w:t>
      </w:r>
    </w:p>
    <w:p w14:paraId="750D65F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第四十八条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委托复制电子出版物的单位，自电子出版物完成复制之日起30日内，须向所在地省、自治区、直辖市新闻出版行政部门上交本单位及复制单位签章的复制委托书第二联及样品。</w:t>
      </w:r>
    </w:p>
    <w:p w14:paraId="4C7D524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委托复制电子出版物的单位须将电子出版物复制委托书第四联保存2年备查。</w:t>
      </w:r>
    </w:p>
    <w:p w14:paraId="6CF1374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第四十九条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委托复制电子出版物、电子出版物非卖品的单位，经批准获得电子出版物复制委托书之日起90日内未使用的，须向发放该委托书的省、自治区、直辖市新闻出版行政部门交回复制委托书。</w:t>
      </w:r>
    </w:p>
    <w:p w14:paraId="5D2642D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rPr>
          <w:rFonts w:hint="eastAsia" w:ascii="黑体" w:hAnsi="黑体" w:eastAsia="黑体" w:cs="黑体"/>
          <w:i w:val="0"/>
          <w:caps w:val="0"/>
          <w:color w:val="333333"/>
          <w:spacing w:val="0"/>
          <w:kern w:val="2"/>
          <w:sz w:val="32"/>
          <w:szCs w:val="32"/>
          <w:shd w:val="clear" w:fill="FFFFFF"/>
          <w:lang w:val="en-US" w:eastAsia="zh-CN" w:bidi="ar-SA"/>
        </w:rPr>
      </w:pPr>
    </w:p>
    <w:p w14:paraId="39AA65B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8" w:name="_Toc3181"/>
      <w:r>
        <w:rPr>
          <w:rFonts w:hint="eastAsia" w:ascii="黑体" w:hAnsi="黑体" w:eastAsia="黑体" w:cs="黑体"/>
          <w:i w:val="0"/>
          <w:caps w:val="0"/>
          <w:color w:val="333333"/>
          <w:spacing w:val="0"/>
          <w:kern w:val="2"/>
          <w:sz w:val="32"/>
          <w:szCs w:val="32"/>
          <w:shd w:val="clear" w:fill="FFFFFF"/>
          <w:lang w:val="en-US" w:eastAsia="zh-CN" w:bidi="ar-SA"/>
        </w:rPr>
        <w:t>第七章  年度核验</w:t>
      </w:r>
      <w:bookmarkEnd w:id="8"/>
    </w:p>
    <w:p w14:paraId="483C1521">
      <w:pPr>
        <w:pStyle w:val="7"/>
        <w:pBdr>
          <w:top w:val="none" w:color="auto" w:sz="0" w:space="0"/>
          <w:left w:val="none" w:color="auto" w:sz="0" w:space="0"/>
          <w:bottom w:val="none" w:color="auto" w:sz="0" w:space="0"/>
          <w:right w:val="none" w:color="auto" w:sz="0" w:space="0"/>
        </w:pBdr>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35D98BAE">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第五十条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单位实行年度核验制度，年度核验每两年进行一次。省、自治区、直辖市新闻出版行政部门负责对本行政区域内的电子出版物出版单位实施年度核验。核验内容包括电子出版物出版单位的登记项目、设立条件、出版经营情况、遵纪守法情况、内部管理情况等。</w:t>
      </w:r>
    </w:p>
    <w:p w14:paraId="18A07AD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第五十一条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电子出版物出版单位进行年度核验，应提交以下材料：</w:t>
      </w:r>
    </w:p>
    <w:p w14:paraId="18D9C79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（一）电子出版物出版单位年度核验登记表；</w:t>
      </w:r>
    </w:p>
    <w:p w14:paraId="013203B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（二）电子出版物出版单位两年的总结报告，应当包括执行出版法规的情况、出版业绩、资产变化等内容；</w:t>
      </w:r>
    </w:p>
    <w:p w14:paraId="0A59583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（三）两年出版的电子出版物出版目录；</w:t>
      </w:r>
    </w:p>
    <w:p w14:paraId="5B60AA4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（四）《电子出版物出版许可证》的复印件。</w:t>
      </w:r>
    </w:p>
    <w:p w14:paraId="211E002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第五十二条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电子出版物出版单位年度核验程序为：</w:t>
      </w:r>
    </w:p>
    <w:p w14:paraId="4E5A21BF">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电子出版物出版单位应于核验年度的1月15日前向所在地省、自治区、直辖市新闻出版行政部门提交年度核验材料；</w:t>
      </w:r>
    </w:p>
    <w:p w14:paraId="157E213D">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各省、自治区、直辖市新闻出版行政部门对本行政区域内电子出版物出版单位的设立条件、开展业务及执行法规等情况进行全面审核，并于该年度的2月底前完成年度核验工作；对符合年度核验要求的单位予以登记，并换发《电子出版物出版许可证》；</w:t>
      </w:r>
    </w:p>
    <w:p w14:paraId="58F792BB">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各省、自治区、直辖市新闻出版行政部门应于核验年度的3月20日前将年度核验情况及有关书面材料报新闻出版总署备案。</w:t>
      </w:r>
    </w:p>
    <w:p w14:paraId="46B9B5F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第五十三条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电子出版物出版单位有下列情形之一的，暂缓年度核验：</w:t>
      </w:r>
    </w:p>
    <w:p w14:paraId="6629037F">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不具备本规定第六条规定条件的；</w:t>
      </w:r>
    </w:p>
    <w:p w14:paraId="17272B56">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因违反出版管理法规，正在限期停业整顿的；</w:t>
      </w:r>
    </w:p>
    <w:p w14:paraId="32FD5468">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经审核发现有违法行为应予处罚的；</w:t>
      </w:r>
    </w:p>
    <w:p w14:paraId="17DD9DC0">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曾违反出版管理法规受到行政处罚，未认真整改，仍存在违法问题的；</w:t>
      </w:r>
    </w:p>
    <w:p w14:paraId="5C4D583E">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长期不能正常开展电子出版物出版活动的。</w:t>
      </w:r>
    </w:p>
    <w:p w14:paraId="558B6AB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暂缓年度核验的期限由省、自治区、直辖市新闻出版行政部门确定，最长不得超过3个月。暂缓期间，省、自治区、直辖市新闻出版行政部门应当督促、指导电子出版物出版单位进行整改。暂缓年度核验期满，对达到年度核验要求的电子出版物出版单位予以登记；仍未达到年度核验要求的电子出版物出版单位，由所在地省、自治区、直辖市新闻出版行政部门提出注销登记意见，新闻出版总署撤销《电子出版物出版许可证》，所在地省、自治区、直辖市新闻出版行政部门办理注销登记。</w:t>
      </w:r>
    </w:p>
    <w:p w14:paraId="74B3ACE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第五十四条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不按规定参加年度核验的电子出版物出版单位，经书面催告仍未参加年度核验的，由所在地省、自治区、直辖市新闻出版行政部门提出注销登记意见，新闻出版总署撤销《电子出版物出版许可证》，所在地省、自治区、直辖市新闻出版行政部门办理注销登记。</w:t>
      </w:r>
    </w:p>
    <w:p w14:paraId="4FE690A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第五十五条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出版连续型电子出版物的单位按照本章规定参加年度核验。</w:t>
      </w:r>
    </w:p>
    <w:p w14:paraId="1EF28AE0">
      <w:pPr>
        <w:pStyle w:val="7"/>
        <w:pBdr>
          <w:top w:val="none" w:color="auto" w:sz="0" w:space="0"/>
          <w:left w:val="none" w:color="auto" w:sz="0" w:space="0"/>
          <w:bottom w:val="none" w:color="auto" w:sz="0" w:space="0"/>
          <w:right w:val="none" w:color="auto" w:sz="0" w:space="0"/>
        </w:pBdr>
        <w:ind w:firstLine="1004"/>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5FDAAFE6">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9" w:name="_Toc14308"/>
      <w:r>
        <w:rPr>
          <w:rFonts w:hint="eastAsia" w:ascii="黑体" w:hAnsi="黑体" w:eastAsia="黑体" w:cs="黑体"/>
          <w:i w:val="0"/>
          <w:caps w:val="0"/>
          <w:color w:val="333333"/>
          <w:spacing w:val="0"/>
          <w:kern w:val="2"/>
          <w:sz w:val="32"/>
          <w:szCs w:val="32"/>
          <w:shd w:val="clear" w:fill="FFFFFF"/>
          <w:lang w:val="en-US" w:eastAsia="zh-CN" w:bidi="ar-SA"/>
        </w:rPr>
        <w:t>第八章  法律责任</w:t>
      </w:r>
      <w:bookmarkEnd w:id="9"/>
    </w:p>
    <w:p w14:paraId="0F362939">
      <w:pPr>
        <w:pStyle w:val="7"/>
        <w:pBdr>
          <w:top w:val="none" w:color="auto" w:sz="0" w:space="0"/>
          <w:left w:val="none" w:color="auto" w:sz="0" w:space="0"/>
          <w:bottom w:val="none" w:color="auto" w:sz="0" w:space="0"/>
          <w:right w:val="none" w:color="auto" w:sz="0" w:space="0"/>
        </w:pBdr>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4730AD76">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第五十六条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电子出版物出版单位违反本规定的，新闻出版总署或者省、自治区、直辖市新闻出版行政部门可以采取下列行政措施：</w:t>
      </w:r>
    </w:p>
    <w:p w14:paraId="1B66BC1D">
      <w:pPr>
        <w:pStyle w:val="8"/>
        <w:numPr>
          <w:ilvl w:val="0"/>
          <w:numId w:val="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下达警示通知书；</w:t>
      </w:r>
    </w:p>
    <w:p w14:paraId="32EE74D1">
      <w:pPr>
        <w:pStyle w:val="8"/>
        <w:numPr>
          <w:ilvl w:val="0"/>
          <w:numId w:val="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通报批评；</w:t>
      </w:r>
    </w:p>
    <w:p w14:paraId="2C040B76">
      <w:pPr>
        <w:pStyle w:val="8"/>
        <w:numPr>
          <w:ilvl w:val="0"/>
          <w:numId w:val="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责令公开检讨；</w:t>
      </w:r>
    </w:p>
    <w:p w14:paraId="2237674D">
      <w:pPr>
        <w:pStyle w:val="8"/>
        <w:numPr>
          <w:ilvl w:val="0"/>
          <w:numId w:val="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责令改正；</w:t>
      </w:r>
    </w:p>
    <w:p w14:paraId="2D366AAF">
      <w:pPr>
        <w:pStyle w:val="8"/>
        <w:numPr>
          <w:ilvl w:val="0"/>
          <w:numId w:val="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责令停止复制、发行电子出版物；</w:t>
      </w:r>
    </w:p>
    <w:p w14:paraId="097ED798">
      <w:pPr>
        <w:pStyle w:val="8"/>
        <w:numPr>
          <w:ilvl w:val="0"/>
          <w:numId w:val="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责令收回电子出版物；</w:t>
      </w:r>
    </w:p>
    <w:p w14:paraId="10536CC2">
      <w:pPr>
        <w:pStyle w:val="8"/>
        <w:numPr>
          <w:ilvl w:val="0"/>
          <w:numId w:val="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责成主办单位、主管单位监督电子出版物出版单位整改。</w:t>
      </w:r>
    </w:p>
    <w:p w14:paraId="2928083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警示通知书由新闻出版总署制定统一格式，由新闻出版总署或者省、自治区、直辖市新闻出版行政部门下达给违法的电子出版物出版单位，并抄送违法电子出版物出版单位的主办单位及其主管单位。</w:t>
      </w:r>
    </w:p>
    <w:p w14:paraId="28C2B01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本条所列行政措施可以并用。</w:t>
      </w:r>
    </w:p>
    <w:p w14:paraId="32E320A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第五十七条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未经批准，擅自设立电子出版物出版单位，擅自从事电子出版物出版业务，伪造、假冒电子出版物出版单位或者连续型电子出版物名称、电子出版物专用中国标准书号出版电子出版物的，按照《出版管理条例》第五十五条处罚。</w:t>
      </w:r>
    </w:p>
    <w:p w14:paraId="5EFC30C6">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图书、报纸、期刊、音像等出版单位未经批准，配合本版出版物出版电子出版物的，属于擅自从事电子出版物出版业务，按照前款处罚。</w:t>
      </w:r>
    </w:p>
    <w:p w14:paraId="632FB88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第五十八条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从事电子出版物制作、出版业务，有下列行为之一的，按照《出版管理条例》第五十六条处罚：</w:t>
      </w:r>
    </w:p>
    <w:p w14:paraId="1F28734E">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（一）制作、出版含有《出版管理条例》第二十六条、第二十七条禁止内容的电子出版物的；</w:t>
      </w:r>
    </w:p>
    <w:p w14:paraId="42EAD58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明知或者应知他人出版含有《出版管理条例》第二十六条、第二十七条禁止内容的电子出版物而向其出售、出租或者以其他形式转让本出版单位的名称、电子出版物专用中国标准书号、国内统一连续出版物号、条码及电子出版物复制委托书的。</w:t>
      </w:r>
    </w:p>
    <w:p w14:paraId="174FA4F9">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第五十九条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电子出版物出版单位出租、出借、出售或者以其他任何形式转让本单位的名称、电子出版物专用中国标准书号、国内统一连续出版物号的，按照《出版管理条例》第六十条处罚。</w:t>
      </w:r>
    </w:p>
    <w:p w14:paraId="3F09F6B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第六十条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有下列行为之一的，按照《出版管理条例》第六十一条处罚：</w:t>
      </w:r>
    </w:p>
    <w:p w14:paraId="3B79AC9D">
      <w:pPr>
        <w:pStyle w:val="8"/>
        <w:numPr>
          <w:ilvl w:val="0"/>
          <w:numId w:val="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电子出版物出版单位变更名称、主办单位或者主管单位、业务范围、资本结构，合并或者分立，电子出版物出版单位变更地址、法定代表人或者主要负责人，未依照本规定的要求办理审批、变更登记手续的；</w:t>
      </w:r>
    </w:p>
    <w:p w14:paraId="03C8F22D">
      <w:pPr>
        <w:pStyle w:val="8"/>
        <w:numPr>
          <w:ilvl w:val="0"/>
          <w:numId w:val="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经批准出版的连续型电子出版物，新增或者改变连续型电子出版物的名称、刊期与出版范围，未办理审批手续的；</w:t>
      </w:r>
    </w:p>
    <w:p w14:paraId="7CB393C4">
      <w:pPr>
        <w:pStyle w:val="8"/>
        <w:numPr>
          <w:ilvl w:val="0"/>
          <w:numId w:val="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电子出版物出版单位未按规定履行年度出版计划和重大选题备案的；</w:t>
      </w:r>
    </w:p>
    <w:p w14:paraId="3DB1109A">
      <w:pPr>
        <w:pStyle w:val="8"/>
        <w:numPr>
          <w:ilvl w:val="0"/>
          <w:numId w:val="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出版单位未按照有关规定送交电子出版物样品的；</w:t>
      </w:r>
    </w:p>
    <w:p w14:paraId="519F30A8">
      <w:pPr>
        <w:pStyle w:val="8"/>
        <w:numPr>
          <w:ilvl w:val="0"/>
          <w:numId w:val="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电子出版物进口经营单位违反本规定第三十八条未经批准进口电子出版物的。</w:t>
      </w:r>
    </w:p>
    <w:p w14:paraId="6170370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第六十一条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电子出版物出版单位未依法向新闻出版行政部门报送统计资料的，依据新闻出版总署、国家统计局联合颁布的《新闻出版统计管理办法》处罚。</w:t>
      </w:r>
    </w:p>
    <w:p w14:paraId="65558C0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第六十二条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有下列行为之一的，由新闻出版行政部门责令改正，给予警告，可并处三万元以下罚款：</w:t>
      </w:r>
    </w:p>
    <w:p w14:paraId="782DC696">
      <w:pPr>
        <w:pStyle w:val="8"/>
        <w:numPr>
          <w:ilvl w:val="0"/>
          <w:numId w:val="1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电子出版物制作单位违反本规定第十七条，未办理备案手续的；</w:t>
      </w:r>
    </w:p>
    <w:p w14:paraId="41E6A7EC">
      <w:pPr>
        <w:pStyle w:val="8"/>
        <w:numPr>
          <w:ilvl w:val="0"/>
          <w:numId w:val="1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电子出版物出版单位违反本规定第二十一条，未按规定使用中国标准书号或者国内统一连续出版物号的；</w:t>
      </w:r>
    </w:p>
    <w:p w14:paraId="7D02DBC6">
      <w:pPr>
        <w:pStyle w:val="8"/>
        <w:numPr>
          <w:ilvl w:val="0"/>
          <w:numId w:val="1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电子出版物出版单位出版的电子出版物不符合国家的技术、质量标准和规范要求的，或者未按本规定第二十三条载明有关事项的；</w:t>
      </w:r>
    </w:p>
    <w:p w14:paraId="0D14E8F9">
      <w:pPr>
        <w:pStyle w:val="8"/>
        <w:numPr>
          <w:ilvl w:val="0"/>
          <w:numId w:val="1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电子出版物出版单位出版境外著作权人授权的电子出版物，违反本规定第二十四条、第二十七条、第二十八条、第二十九条有关规定的；</w:t>
      </w:r>
    </w:p>
    <w:p w14:paraId="0DB677A1">
      <w:pPr>
        <w:pStyle w:val="8"/>
        <w:numPr>
          <w:ilvl w:val="0"/>
          <w:numId w:val="1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电子出版物出版单位与境外机构合作出版电子出版物，未按本规定第三十条办理选题审批手续的，未按本规定第三十二条将样盘报送备案的；</w:t>
      </w:r>
    </w:p>
    <w:p w14:paraId="604C5382">
      <w:pPr>
        <w:pStyle w:val="8"/>
        <w:numPr>
          <w:ilvl w:val="0"/>
          <w:numId w:val="1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电子出版物进口经营单位违反本规定第四十一条的；</w:t>
      </w:r>
    </w:p>
    <w:p w14:paraId="2567F40D">
      <w:pPr>
        <w:pStyle w:val="8"/>
        <w:numPr>
          <w:ilvl w:val="0"/>
          <w:numId w:val="1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委托复制电子出版物非卖品违反本规定第四十二条的有关规定，或者未按第四十四条标明电子出版物非卖品统一编号的；</w:t>
      </w:r>
    </w:p>
    <w:p w14:paraId="5E1F717C">
      <w:pPr>
        <w:pStyle w:val="8"/>
        <w:numPr>
          <w:ilvl w:val="0"/>
          <w:numId w:val="1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电子出版物出版单位及其他委托复制单位违反本规定第四十五条至第四十九条的规定，委托未经批准设立的复制单位复制，或者未遵守有关复制委托书的管理制度的。</w:t>
      </w:r>
    </w:p>
    <w:p w14:paraId="0D0BEC3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6830A2A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10" w:name="_Toc15319"/>
      <w:r>
        <w:rPr>
          <w:rFonts w:hint="eastAsia" w:ascii="黑体" w:hAnsi="黑体" w:eastAsia="黑体" w:cs="黑体"/>
          <w:i w:val="0"/>
          <w:caps w:val="0"/>
          <w:color w:val="333333"/>
          <w:spacing w:val="0"/>
          <w:kern w:val="2"/>
          <w:sz w:val="32"/>
          <w:szCs w:val="32"/>
          <w:shd w:val="clear" w:fill="FFFFFF"/>
          <w:lang w:val="en-US" w:eastAsia="zh-CN" w:bidi="ar-SA"/>
        </w:rPr>
        <w:t>第九章  附  则</w:t>
      </w:r>
      <w:bookmarkEnd w:id="10"/>
    </w:p>
    <w:p w14:paraId="608F7CDA">
      <w:pPr>
        <w:pStyle w:val="7"/>
        <w:pBdr>
          <w:top w:val="none" w:color="auto" w:sz="0" w:space="0"/>
          <w:left w:val="none" w:color="auto" w:sz="0" w:space="0"/>
          <w:bottom w:val="none" w:color="auto" w:sz="0" w:space="0"/>
          <w:right w:val="none" w:color="auto" w:sz="0" w:space="0"/>
        </w:pBdr>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66B8A2C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w:t>
      </w:r>
      <w:r>
        <w:rPr>
          <w:rFonts w:hint="eastAsia" w:ascii="黑体" w:hAnsi="黑体" w:eastAsia="黑体" w:cs="黑体"/>
          <w:i w:val="0"/>
          <w:caps w:val="0"/>
          <w:color w:val="333333"/>
          <w:spacing w:val="0"/>
          <w:kern w:val="2"/>
          <w:sz w:val="32"/>
          <w:szCs w:val="32"/>
          <w:shd w:val="clear" w:fill="FFFFFF"/>
          <w:lang w:val="en-US" w:eastAsia="zh-CN" w:bidi="ar-SA"/>
        </w:rPr>
        <w:t xml:space="preserve">第六十三条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本规定自2008年4月15日起施行，新闻出版署1997年12月30日颁布的《电子出版物管理规定》同时废止，此前新闻出版行政部门对电子出版物制作、出版、进口活动的其他规定，凡与本规定不一致的，以本规定为准。</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思源宋体 CN">
    <w:altName w:val="宋体"/>
    <w:panose1 w:val="00000000000000000000"/>
    <w:charset w:val="80"/>
    <w:family w:val="roman"/>
    <w:pitch w:val="default"/>
    <w:sig w:usb0="00000000" w:usb1="00000000" w:usb2="00000008" w:usb3="00000000" w:csb0="400001FF" w:csb1="FFFF0000"/>
  </w:font>
  <w:font w:name="方正楷体_GBK">
    <w:altName w:val="黑体"/>
    <w:panose1 w:val="00000000000000000000"/>
    <w:charset w:val="86"/>
    <w:family w:val="script"/>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A0954">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E43D3A">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7E43D3A">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5DFA49BF">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国家新闻出版署发布     </w:t>
    </w:r>
  </w:p>
  <w:p w14:paraId="0E09DAD1">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01013">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4EFF5167">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国家新闻出版署</w:t>
    </w:r>
    <w:r>
      <w:rPr>
        <w:rFonts w:hint="eastAsia" w:ascii="宋体" w:hAnsi="宋体" w:eastAsia="宋体" w:cs="宋体"/>
        <w:b/>
        <w:bCs/>
        <w:color w:val="005192"/>
        <w:sz w:val="32"/>
        <w:szCs w:val="32"/>
        <w:lang w:val="en-US" w:eastAsia="zh-CN"/>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C8F6D3"/>
    <w:multiLevelType w:val="singleLevel"/>
    <w:tmpl w:val="AAC8F6D3"/>
    <w:lvl w:ilvl="0" w:tentative="0">
      <w:start w:val="1"/>
      <w:numFmt w:val="chineseCounting"/>
      <w:suff w:val="nothing"/>
      <w:lvlText w:val="（%1）"/>
      <w:lvlJc w:val="left"/>
      <w:pPr>
        <w:ind w:left="0" w:firstLine="420"/>
      </w:pPr>
      <w:rPr>
        <w:rFonts w:hint="eastAsia"/>
      </w:rPr>
    </w:lvl>
  </w:abstractNum>
  <w:abstractNum w:abstractNumId="1">
    <w:nsid w:val="AE0AFD8B"/>
    <w:multiLevelType w:val="singleLevel"/>
    <w:tmpl w:val="AE0AFD8B"/>
    <w:lvl w:ilvl="0" w:tentative="0">
      <w:start w:val="1"/>
      <w:numFmt w:val="chineseCounting"/>
      <w:suff w:val="nothing"/>
      <w:lvlText w:val="（%1）"/>
      <w:lvlJc w:val="left"/>
      <w:pPr>
        <w:ind w:left="0" w:firstLine="420"/>
      </w:pPr>
      <w:rPr>
        <w:rFonts w:hint="eastAsia"/>
      </w:rPr>
    </w:lvl>
  </w:abstractNum>
  <w:abstractNum w:abstractNumId="2">
    <w:nsid w:val="B26802E6"/>
    <w:multiLevelType w:val="singleLevel"/>
    <w:tmpl w:val="B26802E6"/>
    <w:lvl w:ilvl="0" w:tentative="0">
      <w:start w:val="1"/>
      <w:numFmt w:val="chineseCounting"/>
      <w:suff w:val="nothing"/>
      <w:lvlText w:val="（%1）"/>
      <w:lvlJc w:val="left"/>
      <w:pPr>
        <w:ind w:left="0" w:firstLine="420"/>
      </w:pPr>
      <w:rPr>
        <w:rFonts w:hint="eastAsia"/>
      </w:rPr>
    </w:lvl>
  </w:abstractNum>
  <w:abstractNum w:abstractNumId="3">
    <w:nsid w:val="D9B8BEB3"/>
    <w:multiLevelType w:val="singleLevel"/>
    <w:tmpl w:val="D9B8BEB3"/>
    <w:lvl w:ilvl="0" w:tentative="0">
      <w:start w:val="1"/>
      <w:numFmt w:val="chineseCounting"/>
      <w:suff w:val="nothing"/>
      <w:lvlText w:val="（%1）"/>
      <w:lvlJc w:val="left"/>
      <w:pPr>
        <w:ind w:left="0" w:firstLine="420"/>
      </w:pPr>
      <w:rPr>
        <w:rFonts w:hint="eastAsia"/>
      </w:rPr>
    </w:lvl>
  </w:abstractNum>
  <w:abstractNum w:abstractNumId="4">
    <w:nsid w:val="DB938BCA"/>
    <w:multiLevelType w:val="singleLevel"/>
    <w:tmpl w:val="DB938BCA"/>
    <w:lvl w:ilvl="0" w:tentative="0">
      <w:start w:val="1"/>
      <w:numFmt w:val="chineseCounting"/>
      <w:suff w:val="nothing"/>
      <w:lvlText w:val="（%1）"/>
      <w:lvlJc w:val="left"/>
      <w:pPr>
        <w:ind w:left="0" w:firstLine="420"/>
      </w:pPr>
      <w:rPr>
        <w:rFonts w:hint="eastAsia"/>
      </w:rPr>
    </w:lvl>
  </w:abstractNum>
  <w:abstractNum w:abstractNumId="5">
    <w:nsid w:val="F223DB8E"/>
    <w:multiLevelType w:val="singleLevel"/>
    <w:tmpl w:val="F223DB8E"/>
    <w:lvl w:ilvl="0" w:tentative="0">
      <w:start w:val="1"/>
      <w:numFmt w:val="chineseCounting"/>
      <w:suff w:val="nothing"/>
      <w:lvlText w:val="（%1）"/>
      <w:lvlJc w:val="left"/>
      <w:pPr>
        <w:ind w:left="0" w:firstLine="420"/>
      </w:pPr>
      <w:rPr>
        <w:rFonts w:hint="eastAsia"/>
      </w:rPr>
    </w:lvl>
  </w:abstractNum>
  <w:abstractNum w:abstractNumId="6">
    <w:nsid w:val="F723550B"/>
    <w:multiLevelType w:val="singleLevel"/>
    <w:tmpl w:val="F723550B"/>
    <w:lvl w:ilvl="0" w:tentative="0">
      <w:start w:val="1"/>
      <w:numFmt w:val="chineseCounting"/>
      <w:suff w:val="nothing"/>
      <w:lvlText w:val="（%1）"/>
      <w:lvlJc w:val="left"/>
      <w:pPr>
        <w:ind w:left="0" w:firstLine="420"/>
      </w:pPr>
      <w:rPr>
        <w:rFonts w:hint="eastAsia"/>
      </w:rPr>
    </w:lvl>
  </w:abstractNum>
  <w:abstractNum w:abstractNumId="7">
    <w:nsid w:val="FAA540F7"/>
    <w:multiLevelType w:val="singleLevel"/>
    <w:tmpl w:val="FAA540F7"/>
    <w:lvl w:ilvl="0" w:tentative="0">
      <w:start w:val="1"/>
      <w:numFmt w:val="chineseCounting"/>
      <w:suff w:val="nothing"/>
      <w:lvlText w:val="（%1）"/>
      <w:lvlJc w:val="left"/>
      <w:pPr>
        <w:ind w:left="0" w:firstLine="420"/>
      </w:pPr>
      <w:rPr>
        <w:rFonts w:hint="eastAsia"/>
      </w:rPr>
    </w:lvl>
  </w:abstractNum>
  <w:abstractNum w:abstractNumId="8">
    <w:nsid w:val="0FF02DE5"/>
    <w:multiLevelType w:val="singleLevel"/>
    <w:tmpl w:val="0FF02DE5"/>
    <w:lvl w:ilvl="0" w:tentative="0">
      <w:start w:val="1"/>
      <w:numFmt w:val="chineseCounting"/>
      <w:suff w:val="nothing"/>
      <w:lvlText w:val="（%1）"/>
      <w:lvlJc w:val="left"/>
      <w:pPr>
        <w:ind w:left="0" w:firstLine="420"/>
      </w:pPr>
      <w:rPr>
        <w:rFonts w:hint="eastAsia"/>
      </w:rPr>
    </w:lvl>
  </w:abstractNum>
  <w:abstractNum w:abstractNumId="9">
    <w:nsid w:val="61084A42"/>
    <w:multiLevelType w:val="singleLevel"/>
    <w:tmpl w:val="61084A42"/>
    <w:lvl w:ilvl="0" w:tentative="0">
      <w:start w:val="1"/>
      <w:numFmt w:val="chineseCounting"/>
      <w:suff w:val="nothing"/>
      <w:lvlText w:val="（%1）"/>
      <w:lvlJc w:val="left"/>
      <w:pPr>
        <w:ind w:left="0" w:firstLine="420"/>
      </w:pPr>
      <w:rPr>
        <w:rFonts w:hint="eastAsia"/>
      </w:rPr>
    </w:lvl>
  </w:abstractNum>
  <w:num w:numId="1">
    <w:abstractNumId w:val="5"/>
  </w:num>
  <w:num w:numId="2">
    <w:abstractNumId w:val="7"/>
  </w:num>
  <w:num w:numId="3">
    <w:abstractNumId w:val="4"/>
  </w:num>
  <w:num w:numId="4">
    <w:abstractNumId w:val="0"/>
  </w:num>
  <w:num w:numId="5">
    <w:abstractNumId w:val="8"/>
  </w:num>
  <w:num w:numId="6">
    <w:abstractNumId w:val="3"/>
  </w:num>
  <w:num w:numId="7">
    <w:abstractNumId w:val="9"/>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4ZjYzMzVlZTY2OWE5N2UzOGRkY2E4MWEyZmVjNWUifQ=="/>
  </w:docVars>
  <w:rsids>
    <w:rsidRoot w:val="00172A27"/>
    <w:rsid w:val="019E71BD"/>
    <w:rsid w:val="03CE130E"/>
    <w:rsid w:val="04B679C3"/>
    <w:rsid w:val="080F63D8"/>
    <w:rsid w:val="083E06B1"/>
    <w:rsid w:val="09341458"/>
    <w:rsid w:val="0958568C"/>
    <w:rsid w:val="0B0912D7"/>
    <w:rsid w:val="0C572755"/>
    <w:rsid w:val="152D2DCA"/>
    <w:rsid w:val="17123115"/>
    <w:rsid w:val="18943500"/>
    <w:rsid w:val="1A2010D0"/>
    <w:rsid w:val="1DEC284C"/>
    <w:rsid w:val="1E6523AC"/>
    <w:rsid w:val="21D774C4"/>
    <w:rsid w:val="22440422"/>
    <w:rsid w:val="2C751901"/>
    <w:rsid w:val="31A15F24"/>
    <w:rsid w:val="395347B5"/>
    <w:rsid w:val="39A232A0"/>
    <w:rsid w:val="39E745AA"/>
    <w:rsid w:val="39F660E3"/>
    <w:rsid w:val="3B5A6BBB"/>
    <w:rsid w:val="3EDA13A6"/>
    <w:rsid w:val="42F058B7"/>
    <w:rsid w:val="436109F6"/>
    <w:rsid w:val="441A38D4"/>
    <w:rsid w:val="45FF6094"/>
    <w:rsid w:val="4BC77339"/>
    <w:rsid w:val="4C9236C5"/>
    <w:rsid w:val="505C172E"/>
    <w:rsid w:val="52F46F0B"/>
    <w:rsid w:val="53D8014D"/>
    <w:rsid w:val="55E064E0"/>
    <w:rsid w:val="572C6D10"/>
    <w:rsid w:val="5DC34279"/>
    <w:rsid w:val="608816D1"/>
    <w:rsid w:val="60EF4E7F"/>
    <w:rsid w:val="665233C1"/>
    <w:rsid w:val="67F24DE8"/>
    <w:rsid w:val="6AD9688B"/>
    <w:rsid w:val="6D0E3F22"/>
    <w:rsid w:val="6EFA4BCB"/>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index 8"/>
    <w:basedOn w:val="1"/>
    <w:next w:val="1"/>
    <w:qFormat/>
    <w:uiPriority w:val="0"/>
    <w:pPr>
      <w:ind w:left="2940"/>
    </w:pPr>
  </w:style>
  <w:style w:type="paragraph" w:styleId="3">
    <w:name w:val="annotation text"/>
    <w:basedOn w:val="1"/>
    <w:qFormat/>
    <w:uiPriority w:val="0"/>
    <w:pPr>
      <w:jc w:val="left"/>
    </w:pPr>
  </w:style>
  <w:style w:type="paragraph" w:styleId="4">
    <w:name w:val="Body Text"/>
    <w:next w:val="2"/>
    <w:qFormat/>
    <w:uiPriority w:val="0"/>
    <w:pPr>
      <w:widowControl w:val="0"/>
      <w:spacing w:after="0" w:line="240" w:lineRule="auto"/>
      <w:ind w:left="117"/>
    </w:pPr>
    <w:rPr>
      <w:rFonts w:ascii="思源宋体 CN" w:hAnsi="Times New Roman" w:eastAsia="思源宋体 CN" w:cs="Arial"/>
      <w:sz w:val="24"/>
      <w:szCs w:val="24"/>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pPr>
      <w:jc w:val="center"/>
    </w:pPr>
  </w:style>
  <w:style w:type="paragraph" w:styleId="8">
    <w:name w:val="Normal (Web)"/>
    <w:next w:val="7"/>
    <w:qFormat/>
    <w:uiPriority w:val="0"/>
    <w:pPr>
      <w:widowControl w:val="0"/>
      <w:spacing w:before="100" w:beforeAutospacing="1" w:after="100" w:afterAutospacing="1" w:line="240" w:lineRule="auto"/>
      <w:jc w:val="left"/>
    </w:pPr>
    <w:rPr>
      <w:rFonts w:ascii="宋体" w:hAnsi="Times New Roman" w:eastAsia="宋体" w:cs="Times New Roman"/>
      <w:kern w:val="2"/>
      <w:sz w:val="24"/>
      <w:lang w:val="en-US" w:eastAsia="zh-CN" w:bidi="ar-SA"/>
    </w:rPr>
  </w:style>
  <w:style w:type="paragraph" w:styleId="9">
    <w:name w:val="Title"/>
    <w:basedOn w:val="1"/>
    <w:link w:val="12"/>
    <w:qFormat/>
    <w:uiPriority w:val="0"/>
    <w:pPr>
      <w:spacing w:before="240" w:after="60"/>
      <w:jc w:val="center"/>
      <w:outlineLvl w:val="0"/>
    </w:pPr>
    <w:rPr>
      <w:rFonts w:ascii="Arial" w:hAnsi="Arial"/>
      <w:b/>
      <w:sz w:val="32"/>
    </w:rPr>
  </w:style>
  <w:style w:type="character" w:customStyle="1" w:styleId="12">
    <w:name w:val="标题 Char"/>
    <w:basedOn w:val="11"/>
    <w:link w:val="9"/>
    <w:qFormat/>
    <w:uiPriority w:val="0"/>
    <w:rPr>
      <w:rFonts w:ascii="Arial" w:hAnsi="Arial"/>
      <w:b/>
      <w:sz w:val="32"/>
    </w:rPr>
  </w:style>
  <w:style w:type="paragraph" w:customStyle="1" w:styleId="13">
    <w:name w:val="法规题注"/>
    <w:basedOn w:val="4"/>
    <w:qFormat/>
    <w:uiPriority w:val="0"/>
    <w:pPr>
      <w:ind w:left="0" w:right="120"/>
      <w:jc w:val="center"/>
    </w:pPr>
    <w:rPr>
      <w:rFonts w:ascii="方正楷体_GBK" w:eastAsia="方正楷体_GBK" w:cs="方正楷体_GBK"/>
      <w:lang w:bidi="ar-SA"/>
    </w:rPr>
  </w:style>
  <w:style w:type="paragraph" w:customStyle="1" w:styleId="14">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7879</Words>
  <Characters>7943</Characters>
  <Lines>1</Lines>
  <Paragraphs>1</Paragraphs>
  <TotalTime>1</TotalTime>
  <ScaleCrop>false</ScaleCrop>
  <LinksUpToDate>false</LinksUpToDate>
  <CharactersWithSpaces>8201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Administrator</cp:lastModifiedBy>
  <cp:lastPrinted>2021-10-26T03:30:00Z</cp:lastPrinted>
  <dcterms:modified xsi:type="dcterms:W3CDTF">2024-12-02T10:01:17Z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DA6E624D86C048AD8776076554B46476</vt:lpwstr>
  </property>
</Properties>
</file>